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DC2D19" w14:textId="41A2D922" w:rsidR="00E12925" w:rsidRPr="00842A34" w:rsidRDefault="00E12925" w:rsidP="00285E82">
      <w:pPr>
        <w:widowControl w:val="0"/>
        <w:spacing w:after="120" w:line="240" w:lineRule="auto"/>
        <w:jc w:val="center"/>
        <w:rPr>
          <w:b/>
          <w:sz w:val="21"/>
          <w:szCs w:val="21"/>
        </w:rPr>
      </w:pPr>
      <w:bookmarkStart w:id="0" w:name="_GoBack"/>
      <w:bookmarkEnd w:id="0"/>
      <w:r w:rsidRPr="00842A34">
        <w:rPr>
          <w:b/>
          <w:sz w:val="21"/>
          <w:szCs w:val="21"/>
        </w:rPr>
        <w:t>CSO Recommended Minimum Standards for GFF Country Platforms to Enhance Participation, Transparency,</w:t>
      </w:r>
      <w:r w:rsidR="00285E82" w:rsidRPr="00842A34">
        <w:rPr>
          <w:b/>
          <w:sz w:val="21"/>
          <w:szCs w:val="21"/>
        </w:rPr>
        <w:t xml:space="preserve"> and Accountability</w:t>
      </w:r>
      <w:r w:rsidRPr="00842A34">
        <w:rPr>
          <w:b/>
          <w:sz w:val="21"/>
          <w:szCs w:val="21"/>
        </w:rPr>
        <w:t xml:space="preserve"> </w:t>
      </w:r>
    </w:p>
    <w:p w14:paraId="7FB07685" w14:textId="77777777" w:rsidR="00852477" w:rsidRPr="00842A34" w:rsidRDefault="00852477" w:rsidP="000F4938">
      <w:pPr>
        <w:widowControl w:val="0"/>
        <w:spacing w:after="120" w:line="240" w:lineRule="auto"/>
        <w:rPr>
          <w:sz w:val="21"/>
          <w:szCs w:val="21"/>
        </w:rPr>
      </w:pPr>
    </w:p>
    <w:p w14:paraId="68483E07" w14:textId="57F22B52" w:rsidR="00E12925" w:rsidRPr="00842A34" w:rsidRDefault="00153F29" w:rsidP="00017F5E">
      <w:pPr>
        <w:spacing w:before="120" w:after="120" w:line="240" w:lineRule="auto"/>
        <w:jc w:val="both"/>
        <w:rPr>
          <w:sz w:val="21"/>
          <w:szCs w:val="21"/>
        </w:rPr>
      </w:pPr>
      <w:r w:rsidRPr="00842A34">
        <w:rPr>
          <w:sz w:val="21"/>
          <w:szCs w:val="21"/>
        </w:rPr>
        <w:t xml:space="preserve">The GFF requires that all country platforms embody </w:t>
      </w:r>
      <w:r w:rsidR="00017F5E" w:rsidRPr="00842A34">
        <w:rPr>
          <w:sz w:val="21"/>
          <w:szCs w:val="21"/>
        </w:rPr>
        <w:t xml:space="preserve">two </w:t>
      </w:r>
      <w:r w:rsidRPr="00842A34">
        <w:rPr>
          <w:sz w:val="21"/>
          <w:szCs w:val="21"/>
        </w:rPr>
        <w:t xml:space="preserve">principles </w:t>
      </w:r>
      <w:r w:rsidR="00EE6D6E" w:rsidRPr="00842A34">
        <w:rPr>
          <w:sz w:val="21"/>
          <w:szCs w:val="21"/>
        </w:rPr>
        <w:t>of the Business Plan</w:t>
      </w:r>
      <w:r w:rsidRPr="00842A34">
        <w:rPr>
          <w:sz w:val="21"/>
          <w:szCs w:val="21"/>
        </w:rPr>
        <w:t xml:space="preserve">: </w:t>
      </w:r>
      <w:r w:rsidR="000F4938" w:rsidRPr="00842A34">
        <w:rPr>
          <w:sz w:val="21"/>
          <w:szCs w:val="21"/>
        </w:rPr>
        <w:t>inclusiveness</w:t>
      </w:r>
      <w:r w:rsidR="00C138FC" w:rsidRPr="00842A34">
        <w:rPr>
          <w:sz w:val="21"/>
          <w:szCs w:val="21"/>
        </w:rPr>
        <w:t xml:space="preserve"> and</w:t>
      </w:r>
      <w:r w:rsidRPr="00842A34">
        <w:rPr>
          <w:sz w:val="21"/>
          <w:szCs w:val="21"/>
        </w:rPr>
        <w:t xml:space="preserve"> transparency</w:t>
      </w:r>
      <w:r w:rsidR="00E12925" w:rsidRPr="00842A34">
        <w:rPr>
          <w:sz w:val="21"/>
          <w:szCs w:val="21"/>
        </w:rPr>
        <w:t xml:space="preserve">.  </w:t>
      </w:r>
      <w:r w:rsidRPr="00842A34">
        <w:rPr>
          <w:sz w:val="21"/>
          <w:szCs w:val="21"/>
        </w:rPr>
        <w:t>To support countries to operationalize these principles, the GFF has established minimum standards that countries are expected to adhere to</w:t>
      </w:r>
      <w:r w:rsidR="00E12925" w:rsidRPr="00842A34">
        <w:rPr>
          <w:sz w:val="21"/>
          <w:szCs w:val="21"/>
        </w:rPr>
        <w:t>.  These can be found in the GFF Business Plan Annex 6. “Minimum standards for country platforms”</w:t>
      </w:r>
      <w:r w:rsidR="00C138FC" w:rsidRPr="00842A34">
        <w:rPr>
          <w:sz w:val="21"/>
          <w:szCs w:val="21"/>
        </w:rPr>
        <w:t>.</w:t>
      </w:r>
    </w:p>
    <w:p w14:paraId="7B453824" w14:textId="0B4BC812" w:rsidR="00842A34" w:rsidRPr="00842A34" w:rsidRDefault="00E12925" w:rsidP="00781BAC">
      <w:pPr>
        <w:pStyle w:val="Default"/>
      </w:pPr>
      <w:r w:rsidRPr="00842A34">
        <w:rPr>
          <w:sz w:val="21"/>
          <w:szCs w:val="21"/>
        </w:rPr>
        <w:t>To strengthen</w:t>
      </w:r>
      <w:r w:rsidR="002646F8" w:rsidRPr="00842A34">
        <w:rPr>
          <w:sz w:val="21"/>
          <w:szCs w:val="21"/>
        </w:rPr>
        <w:t xml:space="preserve"> the minimum standards, civil society organizations </w:t>
      </w:r>
      <w:r w:rsidR="00AE7060">
        <w:rPr>
          <w:sz w:val="21"/>
          <w:szCs w:val="21"/>
        </w:rPr>
        <w:t xml:space="preserve">(CSOs) </w:t>
      </w:r>
      <w:r w:rsidR="002646F8" w:rsidRPr="00842A34">
        <w:rPr>
          <w:sz w:val="21"/>
          <w:szCs w:val="21"/>
        </w:rPr>
        <w:t>engaged in the GFF processes propose expanding on the existing principles of inclusiveness and transparency, and adding principles of independence and accountability.  They provide below an enhanced list of Minimum standards for coun</w:t>
      </w:r>
      <w:r w:rsidR="00730CB8">
        <w:rPr>
          <w:sz w:val="21"/>
          <w:szCs w:val="21"/>
        </w:rPr>
        <w:t>try platforms.  The</w:t>
      </w:r>
      <w:r w:rsidR="00781BAC">
        <w:rPr>
          <w:sz w:val="21"/>
          <w:szCs w:val="21"/>
        </w:rPr>
        <w:t xml:space="preserve"> below recommendations result</w:t>
      </w:r>
      <w:r w:rsidR="00730CB8">
        <w:rPr>
          <w:sz w:val="21"/>
          <w:szCs w:val="21"/>
        </w:rPr>
        <w:t xml:space="preserve"> from the CSO Pre Meeting to the </w:t>
      </w:r>
      <w:r w:rsidR="00730CB8" w:rsidRPr="00730CB8">
        <w:rPr>
          <w:sz w:val="21"/>
          <w:szCs w:val="21"/>
        </w:rPr>
        <w:t>Global Financing Facility Learning Meeting, organized by the GFF Investors’ Group CSO representatives, with support from  the Partnership for M</w:t>
      </w:r>
      <w:r w:rsidR="00730CB8">
        <w:rPr>
          <w:sz w:val="21"/>
          <w:szCs w:val="21"/>
        </w:rPr>
        <w:t>aternal, Newborn &amp; Child Health on 14 November 2015 in Nairobi</w:t>
      </w:r>
      <w:r w:rsidR="00A8554A">
        <w:rPr>
          <w:sz w:val="21"/>
          <w:szCs w:val="21"/>
        </w:rPr>
        <w:t>, Kenya</w:t>
      </w:r>
      <w:r w:rsidR="00730CB8">
        <w:rPr>
          <w:sz w:val="21"/>
          <w:szCs w:val="21"/>
        </w:rPr>
        <w:t xml:space="preserve">.  The list reflects perspectives from </w:t>
      </w:r>
      <w:r w:rsidR="00AE7060">
        <w:rPr>
          <w:sz w:val="21"/>
          <w:szCs w:val="21"/>
        </w:rPr>
        <w:t>45 representatives from 13</w:t>
      </w:r>
      <w:r w:rsidR="000F6155">
        <w:rPr>
          <w:sz w:val="21"/>
          <w:szCs w:val="21"/>
        </w:rPr>
        <w:t xml:space="preserve"> countries, including ten of the twelve GFF countries.</w:t>
      </w:r>
      <w:r w:rsidR="000F6155">
        <w:rPr>
          <w:rStyle w:val="FootnoteReference"/>
          <w:sz w:val="21"/>
          <w:szCs w:val="21"/>
        </w:rPr>
        <w:footnoteReference w:id="1"/>
      </w:r>
      <w:r w:rsidR="000F6155">
        <w:rPr>
          <w:sz w:val="21"/>
          <w:szCs w:val="21"/>
        </w:rPr>
        <w:t xml:space="preserve">  </w:t>
      </w:r>
    </w:p>
    <w:p w14:paraId="37C6DDF2" w14:textId="54265102" w:rsidR="00017F5E" w:rsidRPr="00842A34" w:rsidRDefault="000F4938" w:rsidP="00B86E68">
      <w:pPr>
        <w:spacing w:before="120" w:after="120" w:line="240" w:lineRule="auto"/>
        <w:jc w:val="both"/>
        <w:rPr>
          <w:b/>
          <w:bCs/>
          <w:sz w:val="21"/>
          <w:szCs w:val="21"/>
        </w:rPr>
      </w:pPr>
      <w:r w:rsidRPr="00842A34">
        <w:rPr>
          <w:b/>
          <w:bCs/>
          <w:sz w:val="21"/>
          <w:szCs w:val="21"/>
        </w:rPr>
        <w:t xml:space="preserve">CSO proposed minimum standards for country platforms: </w:t>
      </w:r>
    </w:p>
    <w:p w14:paraId="2E8FA86A" w14:textId="2B1C3BB7" w:rsidR="00153F29" w:rsidRPr="00842A34" w:rsidRDefault="00153F29" w:rsidP="00D50EC5">
      <w:pPr>
        <w:widowControl w:val="0"/>
        <w:tabs>
          <w:tab w:val="left" w:pos="5778"/>
        </w:tabs>
        <w:spacing w:after="120" w:line="240" w:lineRule="auto"/>
        <w:jc w:val="both"/>
        <w:rPr>
          <w:b/>
          <w:i/>
          <w:iCs/>
          <w:sz w:val="21"/>
          <w:szCs w:val="21"/>
        </w:rPr>
      </w:pPr>
      <w:r w:rsidRPr="00842A34">
        <w:rPr>
          <w:b/>
          <w:i/>
          <w:iCs/>
          <w:sz w:val="21"/>
          <w:szCs w:val="21"/>
        </w:rPr>
        <w:t xml:space="preserve">Inclusiveness and participation </w:t>
      </w:r>
      <w:r w:rsidR="00D50EC5">
        <w:rPr>
          <w:b/>
          <w:i/>
          <w:iCs/>
          <w:sz w:val="21"/>
          <w:szCs w:val="21"/>
        </w:rPr>
        <w:tab/>
      </w:r>
    </w:p>
    <w:p w14:paraId="583CA853" w14:textId="605CED95" w:rsidR="00153F29" w:rsidRPr="00842A34" w:rsidRDefault="00153F29" w:rsidP="00781BAC">
      <w:pPr>
        <w:pStyle w:val="ListParagraph"/>
        <w:widowControl w:val="0"/>
        <w:numPr>
          <w:ilvl w:val="0"/>
          <w:numId w:val="15"/>
        </w:numPr>
        <w:spacing w:after="120" w:line="240" w:lineRule="auto"/>
        <w:jc w:val="both"/>
        <w:rPr>
          <w:sz w:val="21"/>
          <w:szCs w:val="21"/>
        </w:rPr>
      </w:pPr>
      <w:r w:rsidRPr="00842A34">
        <w:rPr>
          <w:sz w:val="21"/>
          <w:szCs w:val="21"/>
        </w:rPr>
        <w:t>Key constituen</w:t>
      </w:r>
      <w:r w:rsidR="00781BAC">
        <w:rPr>
          <w:sz w:val="21"/>
          <w:szCs w:val="21"/>
        </w:rPr>
        <w:t xml:space="preserve">cies for the country platform </w:t>
      </w:r>
      <w:r w:rsidR="00B86E68" w:rsidRPr="00842A34">
        <w:rPr>
          <w:sz w:val="21"/>
          <w:szCs w:val="21"/>
        </w:rPr>
        <w:t>will include: g</w:t>
      </w:r>
      <w:r w:rsidRPr="00842A34">
        <w:rPr>
          <w:sz w:val="21"/>
          <w:szCs w:val="21"/>
        </w:rPr>
        <w:t>overnment</w:t>
      </w:r>
      <w:r w:rsidR="005B189B" w:rsidRPr="00842A34">
        <w:rPr>
          <w:sz w:val="21"/>
          <w:szCs w:val="21"/>
        </w:rPr>
        <w:t xml:space="preserve"> (both national and decentralised, as relevant)</w:t>
      </w:r>
      <w:r w:rsidR="00B86E68" w:rsidRPr="00842A34">
        <w:rPr>
          <w:sz w:val="21"/>
          <w:szCs w:val="21"/>
        </w:rPr>
        <w:t>; civil society</w:t>
      </w:r>
      <w:r w:rsidR="00730CB8">
        <w:rPr>
          <w:rStyle w:val="FootnoteReference"/>
          <w:sz w:val="21"/>
          <w:szCs w:val="21"/>
        </w:rPr>
        <w:footnoteReference w:id="2"/>
      </w:r>
      <w:r w:rsidR="00B86E68" w:rsidRPr="00842A34">
        <w:rPr>
          <w:sz w:val="21"/>
          <w:szCs w:val="21"/>
        </w:rPr>
        <w:t>; p</w:t>
      </w:r>
      <w:r w:rsidRPr="00842A34">
        <w:rPr>
          <w:sz w:val="21"/>
          <w:szCs w:val="21"/>
        </w:rPr>
        <w:t xml:space="preserve">rivate sector; </w:t>
      </w:r>
      <w:r w:rsidR="002861B1" w:rsidRPr="00842A34">
        <w:rPr>
          <w:sz w:val="21"/>
          <w:szCs w:val="21"/>
        </w:rPr>
        <w:t>affected</w:t>
      </w:r>
      <w:r w:rsidRPr="00842A34">
        <w:rPr>
          <w:sz w:val="21"/>
          <w:szCs w:val="21"/>
        </w:rPr>
        <w:t xml:space="preserve"> </w:t>
      </w:r>
      <w:r w:rsidR="00B86E68" w:rsidRPr="00842A34">
        <w:rPr>
          <w:sz w:val="21"/>
          <w:szCs w:val="21"/>
        </w:rPr>
        <w:t>populations; t</w:t>
      </w:r>
      <w:r w:rsidRPr="00842A34">
        <w:rPr>
          <w:sz w:val="21"/>
          <w:szCs w:val="21"/>
        </w:rPr>
        <w:t>echni</w:t>
      </w:r>
      <w:r w:rsidR="00B86E68" w:rsidRPr="00842A34">
        <w:rPr>
          <w:sz w:val="21"/>
          <w:szCs w:val="21"/>
        </w:rPr>
        <w:t>cal agencies (H4+ and others); m</w:t>
      </w:r>
      <w:r w:rsidRPr="00842A34">
        <w:rPr>
          <w:sz w:val="21"/>
          <w:szCs w:val="21"/>
        </w:rPr>
        <w:t>ultilateral, bilateral agencies and foundations</w:t>
      </w:r>
      <w:r w:rsidR="002861B1" w:rsidRPr="00842A34">
        <w:rPr>
          <w:sz w:val="21"/>
          <w:szCs w:val="21"/>
        </w:rPr>
        <w:t>;</w:t>
      </w:r>
      <w:r w:rsidR="00B86E68" w:rsidRPr="00842A34">
        <w:rPr>
          <w:sz w:val="21"/>
          <w:szCs w:val="21"/>
        </w:rPr>
        <w:t xml:space="preserve"> p</w:t>
      </w:r>
      <w:r w:rsidRPr="00842A34">
        <w:rPr>
          <w:sz w:val="21"/>
          <w:szCs w:val="21"/>
        </w:rPr>
        <w:t xml:space="preserve">arliamentarians, and health </w:t>
      </w:r>
      <w:r w:rsidR="00730CB8">
        <w:rPr>
          <w:sz w:val="21"/>
          <w:szCs w:val="21"/>
        </w:rPr>
        <w:t xml:space="preserve">care </w:t>
      </w:r>
      <w:r w:rsidRPr="00842A34">
        <w:rPr>
          <w:sz w:val="21"/>
          <w:szCs w:val="21"/>
        </w:rPr>
        <w:t>professional associations.</w:t>
      </w:r>
      <w:r w:rsidR="007A7C28">
        <w:rPr>
          <w:sz w:val="21"/>
          <w:szCs w:val="21"/>
        </w:rPr>
        <w:t xml:space="preserve"> </w:t>
      </w:r>
    </w:p>
    <w:p w14:paraId="2A124C60" w14:textId="4F29F2F9" w:rsidR="00153F29" w:rsidRPr="00842A34" w:rsidRDefault="00730CB8" w:rsidP="00781BAC">
      <w:pPr>
        <w:pStyle w:val="ListParagraph"/>
        <w:widowControl w:val="0"/>
        <w:numPr>
          <w:ilvl w:val="0"/>
          <w:numId w:val="15"/>
        </w:numPr>
        <w:spacing w:after="120" w:line="240" w:lineRule="auto"/>
        <w:jc w:val="both"/>
        <w:rPr>
          <w:sz w:val="21"/>
          <w:szCs w:val="21"/>
        </w:rPr>
      </w:pPr>
      <w:r>
        <w:rPr>
          <w:sz w:val="21"/>
          <w:szCs w:val="21"/>
        </w:rPr>
        <w:t>Members of the civil society, health care professional associations, p</w:t>
      </w:r>
      <w:r w:rsidR="00153F29" w:rsidRPr="00842A34">
        <w:rPr>
          <w:sz w:val="21"/>
          <w:szCs w:val="21"/>
        </w:rPr>
        <w:t>rivate sector</w:t>
      </w:r>
      <w:r w:rsidR="00501B19" w:rsidRPr="00842A34">
        <w:rPr>
          <w:sz w:val="21"/>
          <w:szCs w:val="21"/>
        </w:rPr>
        <w:t xml:space="preserve"> (PS)</w:t>
      </w:r>
      <w:r w:rsidR="00153F29" w:rsidRPr="00842A34">
        <w:rPr>
          <w:sz w:val="21"/>
          <w:szCs w:val="21"/>
        </w:rPr>
        <w:t xml:space="preserve">, and affected populations constituencies should be selected for membership </w:t>
      </w:r>
      <w:r w:rsidR="00D76617" w:rsidRPr="00842A34">
        <w:rPr>
          <w:sz w:val="21"/>
          <w:szCs w:val="21"/>
        </w:rPr>
        <w:t>in</w:t>
      </w:r>
      <w:r w:rsidR="00153F29" w:rsidRPr="00842A34">
        <w:rPr>
          <w:sz w:val="21"/>
          <w:szCs w:val="21"/>
        </w:rPr>
        <w:t xml:space="preserve"> the country platform in a </w:t>
      </w:r>
      <w:r w:rsidR="00013455" w:rsidRPr="00842A34">
        <w:rPr>
          <w:sz w:val="21"/>
          <w:szCs w:val="21"/>
        </w:rPr>
        <w:t xml:space="preserve">participatory and </w:t>
      </w:r>
      <w:r>
        <w:rPr>
          <w:sz w:val="21"/>
          <w:szCs w:val="21"/>
        </w:rPr>
        <w:t>transparent manner.  They should be identified by</w:t>
      </w:r>
      <w:r w:rsidR="00153F29" w:rsidRPr="00842A34">
        <w:rPr>
          <w:sz w:val="21"/>
          <w:szCs w:val="21"/>
        </w:rPr>
        <w:t xml:space="preserve"> their own constituenc</w:t>
      </w:r>
      <w:r w:rsidR="006055AA" w:rsidRPr="00842A34">
        <w:rPr>
          <w:sz w:val="21"/>
          <w:szCs w:val="21"/>
        </w:rPr>
        <w:t>ies</w:t>
      </w:r>
      <w:r w:rsidR="00524BBF">
        <w:rPr>
          <w:sz w:val="21"/>
          <w:szCs w:val="21"/>
        </w:rPr>
        <w:t xml:space="preserve"> through existing </w:t>
      </w:r>
      <w:r w:rsidR="00CD4DAE">
        <w:rPr>
          <w:sz w:val="21"/>
          <w:szCs w:val="21"/>
        </w:rPr>
        <w:t>broad</w:t>
      </w:r>
      <w:r w:rsidR="00A8554A">
        <w:rPr>
          <w:sz w:val="21"/>
          <w:szCs w:val="21"/>
        </w:rPr>
        <w:t>,</w:t>
      </w:r>
      <w:r w:rsidR="00CD4DAE">
        <w:rPr>
          <w:sz w:val="21"/>
          <w:szCs w:val="21"/>
        </w:rPr>
        <w:t xml:space="preserve"> effective</w:t>
      </w:r>
      <w:r w:rsidR="004172A4">
        <w:rPr>
          <w:sz w:val="21"/>
          <w:szCs w:val="21"/>
        </w:rPr>
        <w:t>,</w:t>
      </w:r>
      <w:r w:rsidR="00CD4DAE">
        <w:rPr>
          <w:sz w:val="21"/>
          <w:szCs w:val="21"/>
        </w:rPr>
        <w:t xml:space="preserve"> and inclusive platforms, where possible covering the continuum of care</w:t>
      </w:r>
      <w:r w:rsidR="00AB2A6F">
        <w:rPr>
          <w:sz w:val="21"/>
          <w:szCs w:val="21"/>
        </w:rPr>
        <w:t>.  I</w:t>
      </w:r>
      <w:r w:rsidR="00AE7060">
        <w:rPr>
          <w:sz w:val="21"/>
          <w:szCs w:val="21"/>
        </w:rPr>
        <w:t xml:space="preserve">nvestor </w:t>
      </w:r>
      <w:r w:rsidR="00AB2A6F">
        <w:rPr>
          <w:sz w:val="21"/>
          <w:szCs w:val="21"/>
        </w:rPr>
        <w:t>G</w:t>
      </w:r>
      <w:r w:rsidR="00AE7060">
        <w:rPr>
          <w:sz w:val="21"/>
          <w:szCs w:val="21"/>
        </w:rPr>
        <w:t>roup (IG)</w:t>
      </w:r>
      <w:r w:rsidR="00AB2A6F">
        <w:rPr>
          <w:sz w:val="21"/>
          <w:szCs w:val="21"/>
        </w:rPr>
        <w:t xml:space="preserve"> representatives for </w:t>
      </w:r>
      <w:r w:rsidR="004172A4">
        <w:rPr>
          <w:sz w:val="21"/>
          <w:szCs w:val="21"/>
        </w:rPr>
        <w:t>the relevant</w:t>
      </w:r>
      <w:r w:rsidR="00AB2A6F">
        <w:rPr>
          <w:sz w:val="21"/>
          <w:szCs w:val="21"/>
        </w:rPr>
        <w:t xml:space="preserve"> constituencies should </w:t>
      </w:r>
      <w:r w:rsidR="00AE7060">
        <w:rPr>
          <w:sz w:val="21"/>
          <w:szCs w:val="21"/>
        </w:rPr>
        <w:t xml:space="preserve">support </w:t>
      </w:r>
      <w:r w:rsidR="00AB2A6F">
        <w:rPr>
          <w:sz w:val="21"/>
          <w:szCs w:val="21"/>
        </w:rPr>
        <w:t xml:space="preserve">countries in the identification of existing </w:t>
      </w:r>
      <w:r w:rsidR="00AE7060">
        <w:rPr>
          <w:sz w:val="21"/>
          <w:szCs w:val="21"/>
        </w:rPr>
        <w:t xml:space="preserve">national </w:t>
      </w:r>
      <w:r w:rsidR="00AB2A6F">
        <w:rPr>
          <w:sz w:val="21"/>
          <w:szCs w:val="21"/>
        </w:rPr>
        <w:t>platforms within their constituencies.  The identified platforms</w:t>
      </w:r>
      <w:r w:rsidR="00841ACD">
        <w:rPr>
          <w:sz w:val="21"/>
          <w:szCs w:val="21"/>
        </w:rPr>
        <w:t xml:space="preserve"> should develop and make public selection criteria and a selection process</w:t>
      </w:r>
      <w:r w:rsidR="00C41B37" w:rsidRPr="00842A34">
        <w:rPr>
          <w:sz w:val="21"/>
          <w:szCs w:val="21"/>
        </w:rPr>
        <w:t>.</w:t>
      </w:r>
      <w:r w:rsidR="00153F29" w:rsidRPr="00842A34">
        <w:rPr>
          <w:sz w:val="21"/>
          <w:szCs w:val="21"/>
        </w:rPr>
        <w:t xml:space="preserve">  </w:t>
      </w:r>
      <w:r w:rsidR="00285E82" w:rsidRPr="00842A34">
        <w:rPr>
          <w:sz w:val="21"/>
          <w:szCs w:val="21"/>
        </w:rPr>
        <w:t xml:space="preserve">These criteria should include </w:t>
      </w:r>
      <w:r w:rsidR="000C2E7E">
        <w:rPr>
          <w:sz w:val="21"/>
          <w:szCs w:val="21"/>
        </w:rPr>
        <w:t xml:space="preserve">the </w:t>
      </w:r>
      <w:r w:rsidR="00285E82" w:rsidRPr="00842A34">
        <w:rPr>
          <w:sz w:val="21"/>
          <w:szCs w:val="21"/>
        </w:rPr>
        <w:t xml:space="preserve">ability of the </w:t>
      </w:r>
      <w:r w:rsidR="00781BAC">
        <w:rPr>
          <w:sz w:val="21"/>
          <w:szCs w:val="21"/>
        </w:rPr>
        <w:t>selec</w:t>
      </w:r>
      <w:r w:rsidR="00B86E68" w:rsidRPr="00842A34">
        <w:rPr>
          <w:sz w:val="21"/>
          <w:szCs w:val="21"/>
        </w:rPr>
        <w:t>ted</w:t>
      </w:r>
      <w:r w:rsidR="00285E82" w:rsidRPr="00842A34">
        <w:rPr>
          <w:sz w:val="21"/>
          <w:szCs w:val="21"/>
        </w:rPr>
        <w:t xml:space="preserve"> representative to systematically </w:t>
      </w:r>
      <w:r w:rsidR="004172A4">
        <w:rPr>
          <w:sz w:val="21"/>
          <w:szCs w:val="21"/>
        </w:rPr>
        <w:t>consult with</w:t>
      </w:r>
      <w:r w:rsidR="00501B19" w:rsidRPr="00842A34">
        <w:rPr>
          <w:sz w:val="21"/>
          <w:szCs w:val="21"/>
        </w:rPr>
        <w:t xml:space="preserve"> groups</w:t>
      </w:r>
      <w:r w:rsidR="00B86E68" w:rsidRPr="00842A34">
        <w:rPr>
          <w:sz w:val="21"/>
          <w:szCs w:val="21"/>
        </w:rPr>
        <w:t xml:space="preserve"> within </w:t>
      </w:r>
      <w:r w:rsidR="004172A4">
        <w:rPr>
          <w:sz w:val="21"/>
          <w:szCs w:val="21"/>
        </w:rPr>
        <w:t xml:space="preserve">and outside </w:t>
      </w:r>
      <w:r w:rsidR="00B86E68" w:rsidRPr="00842A34">
        <w:rPr>
          <w:sz w:val="21"/>
          <w:szCs w:val="21"/>
        </w:rPr>
        <w:t>their constituency</w:t>
      </w:r>
      <w:r w:rsidR="00501B19" w:rsidRPr="00842A34">
        <w:rPr>
          <w:sz w:val="21"/>
          <w:szCs w:val="21"/>
        </w:rPr>
        <w:t xml:space="preserve"> </w:t>
      </w:r>
      <w:r w:rsidR="00285E82" w:rsidRPr="00842A34">
        <w:rPr>
          <w:sz w:val="21"/>
          <w:szCs w:val="21"/>
        </w:rPr>
        <w:t xml:space="preserve">for broader </w:t>
      </w:r>
      <w:r w:rsidR="00C138FC" w:rsidRPr="00842A34">
        <w:rPr>
          <w:sz w:val="21"/>
          <w:szCs w:val="21"/>
        </w:rPr>
        <w:t>consultation.</w:t>
      </w:r>
      <w:r>
        <w:rPr>
          <w:sz w:val="21"/>
          <w:szCs w:val="21"/>
        </w:rPr>
        <w:t xml:space="preserve">  </w:t>
      </w:r>
    </w:p>
    <w:p w14:paraId="30BD62A0" w14:textId="1D7BEA1B" w:rsidR="00AB2A6F" w:rsidRPr="00842A34" w:rsidRDefault="00AB2A6F" w:rsidP="00781BAC">
      <w:pPr>
        <w:pStyle w:val="ListParagraph"/>
        <w:widowControl w:val="0"/>
        <w:numPr>
          <w:ilvl w:val="0"/>
          <w:numId w:val="15"/>
        </w:numPr>
        <w:spacing w:after="120" w:line="240" w:lineRule="auto"/>
        <w:jc w:val="both"/>
        <w:rPr>
          <w:sz w:val="21"/>
          <w:szCs w:val="21"/>
        </w:rPr>
      </w:pPr>
      <w:r w:rsidRPr="00842A34">
        <w:rPr>
          <w:sz w:val="21"/>
          <w:szCs w:val="21"/>
        </w:rPr>
        <w:t xml:space="preserve">Country platforms will include </w:t>
      </w:r>
      <w:r>
        <w:rPr>
          <w:sz w:val="21"/>
          <w:szCs w:val="21"/>
        </w:rPr>
        <w:t xml:space="preserve">at least two seats for </w:t>
      </w:r>
      <w:r w:rsidRPr="00842A34">
        <w:rPr>
          <w:sz w:val="21"/>
          <w:szCs w:val="21"/>
        </w:rPr>
        <w:t>CSOs</w:t>
      </w:r>
      <w:r>
        <w:rPr>
          <w:sz w:val="21"/>
          <w:szCs w:val="21"/>
        </w:rPr>
        <w:t xml:space="preserve">, </w:t>
      </w:r>
      <w:r w:rsidR="009779AA">
        <w:rPr>
          <w:sz w:val="21"/>
          <w:szCs w:val="21"/>
        </w:rPr>
        <w:t xml:space="preserve">representing </w:t>
      </w:r>
      <w:r w:rsidR="00781BAC">
        <w:rPr>
          <w:sz w:val="21"/>
          <w:szCs w:val="21"/>
        </w:rPr>
        <w:t>broad coalitions</w:t>
      </w:r>
      <w:r>
        <w:rPr>
          <w:sz w:val="21"/>
          <w:szCs w:val="21"/>
        </w:rPr>
        <w:t>.  Country platforms should</w:t>
      </w:r>
      <w:r w:rsidRPr="00842A34">
        <w:rPr>
          <w:sz w:val="21"/>
          <w:szCs w:val="21"/>
        </w:rPr>
        <w:t xml:space="preserve"> also permit a number of non-member organizations access to meetings and resources through observer status.</w:t>
      </w:r>
    </w:p>
    <w:p w14:paraId="1D0F68BC" w14:textId="75470F10" w:rsidR="00AB2A6F" w:rsidRDefault="00AB2A6F" w:rsidP="00781BAC">
      <w:pPr>
        <w:pStyle w:val="ListParagraph"/>
        <w:widowControl w:val="0"/>
        <w:numPr>
          <w:ilvl w:val="0"/>
          <w:numId w:val="15"/>
        </w:numPr>
        <w:spacing w:after="120" w:line="240" w:lineRule="auto"/>
        <w:jc w:val="both"/>
        <w:rPr>
          <w:sz w:val="21"/>
          <w:szCs w:val="21"/>
        </w:rPr>
      </w:pPr>
      <w:r>
        <w:rPr>
          <w:sz w:val="21"/>
          <w:szCs w:val="21"/>
        </w:rPr>
        <w:t>C</w:t>
      </w:r>
      <w:r w:rsidRPr="00842A34">
        <w:rPr>
          <w:sz w:val="21"/>
          <w:szCs w:val="21"/>
        </w:rPr>
        <w:t>ountry platform</w:t>
      </w:r>
      <w:r>
        <w:rPr>
          <w:sz w:val="21"/>
          <w:szCs w:val="21"/>
        </w:rPr>
        <w:t xml:space="preserve"> constituency</w:t>
      </w:r>
      <w:r w:rsidRPr="00842A34">
        <w:rPr>
          <w:sz w:val="21"/>
          <w:szCs w:val="21"/>
        </w:rPr>
        <w:t xml:space="preserve"> </w:t>
      </w:r>
      <w:r>
        <w:rPr>
          <w:sz w:val="21"/>
          <w:szCs w:val="21"/>
        </w:rPr>
        <w:t xml:space="preserve">members </w:t>
      </w:r>
      <w:r w:rsidRPr="00842A34">
        <w:rPr>
          <w:sz w:val="21"/>
          <w:szCs w:val="21"/>
        </w:rPr>
        <w:t xml:space="preserve">will undertake a process of meaningful, participatory and inclusive consultation with </w:t>
      </w:r>
      <w:r>
        <w:rPr>
          <w:sz w:val="21"/>
          <w:szCs w:val="21"/>
        </w:rPr>
        <w:t xml:space="preserve">other </w:t>
      </w:r>
      <w:r w:rsidRPr="00842A34">
        <w:rPr>
          <w:sz w:val="21"/>
          <w:szCs w:val="21"/>
        </w:rPr>
        <w:t xml:space="preserve">stakeholders </w:t>
      </w:r>
      <w:r>
        <w:rPr>
          <w:sz w:val="21"/>
          <w:szCs w:val="21"/>
        </w:rPr>
        <w:t xml:space="preserve">within their constituencies </w:t>
      </w:r>
      <w:r w:rsidRPr="00842A34">
        <w:rPr>
          <w:sz w:val="21"/>
          <w:szCs w:val="21"/>
        </w:rPr>
        <w:t xml:space="preserve">in a manner that provides them </w:t>
      </w:r>
      <w:r>
        <w:rPr>
          <w:sz w:val="21"/>
          <w:szCs w:val="21"/>
        </w:rPr>
        <w:t>with opportunities to express broad</w:t>
      </w:r>
      <w:r w:rsidR="004172A4">
        <w:rPr>
          <w:sz w:val="21"/>
          <w:szCs w:val="21"/>
        </w:rPr>
        <w:t>ly representative</w:t>
      </w:r>
      <w:r>
        <w:rPr>
          <w:sz w:val="21"/>
          <w:szCs w:val="21"/>
        </w:rPr>
        <w:t xml:space="preserve"> </w:t>
      </w:r>
      <w:r w:rsidRPr="00842A34">
        <w:rPr>
          <w:sz w:val="21"/>
          <w:szCs w:val="21"/>
        </w:rPr>
        <w:t>views on the GFF’s proposed plans, financing arrangements, implementation and monitoring, and allows the country platform to con</w:t>
      </w:r>
      <w:r w:rsidR="00781BAC">
        <w:rPr>
          <w:sz w:val="21"/>
          <w:szCs w:val="21"/>
        </w:rPr>
        <w:t>sider and respond to them. Co</w:t>
      </w:r>
      <w:r>
        <w:rPr>
          <w:sz w:val="21"/>
          <w:szCs w:val="21"/>
        </w:rPr>
        <w:t xml:space="preserve">nstituency specific </w:t>
      </w:r>
      <w:r w:rsidRPr="00842A34">
        <w:rPr>
          <w:sz w:val="21"/>
          <w:szCs w:val="21"/>
        </w:rPr>
        <w:t>consultation</w:t>
      </w:r>
      <w:r w:rsidR="004172A4">
        <w:rPr>
          <w:sz w:val="21"/>
          <w:szCs w:val="21"/>
        </w:rPr>
        <w:t>s</w:t>
      </w:r>
      <w:r w:rsidRPr="00842A34">
        <w:rPr>
          <w:sz w:val="21"/>
          <w:szCs w:val="21"/>
        </w:rPr>
        <w:t xml:space="preserve"> and updates </w:t>
      </w:r>
      <w:r>
        <w:rPr>
          <w:sz w:val="21"/>
          <w:szCs w:val="21"/>
        </w:rPr>
        <w:t>should be</w:t>
      </w:r>
      <w:r w:rsidRPr="00842A34">
        <w:rPr>
          <w:sz w:val="21"/>
          <w:szCs w:val="21"/>
        </w:rPr>
        <w:t xml:space="preserve"> organized on an on-going basis and at regular intervals</w:t>
      </w:r>
      <w:r>
        <w:rPr>
          <w:sz w:val="21"/>
          <w:szCs w:val="21"/>
        </w:rPr>
        <w:t xml:space="preserve"> and should be supported financially by the platform</w:t>
      </w:r>
      <w:r w:rsidRPr="00842A34">
        <w:rPr>
          <w:sz w:val="21"/>
          <w:szCs w:val="21"/>
        </w:rPr>
        <w:t xml:space="preserve">.  </w:t>
      </w:r>
      <w:r>
        <w:rPr>
          <w:sz w:val="21"/>
          <w:szCs w:val="21"/>
        </w:rPr>
        <w:t xml:space="preserve">One clearly indicated member for each constituency will act as the focal point for constituency engagement, and will be responsible for developing and implementing the constituency engagement strategy.  </w:t>
      </w:r>
    </w:p>
    <w:p w14:paraId="26EADE33" w14:textId="79A7E724" w:rsidR="00AB2A6F" w:rsidRPr="00842A34" w:rsidRDefault="00781BAC" w:rsidP="00AB2A6F">
      <w:pPr>
        <w:pStyle w:val="ListParagraph"/>
        <w:widowControl w:val="0"/>
        <w:numPr>
          <w:ilvl w:val="0"/>
          <w:numId w:val="15"/>
        </w:numPr>
        <w:spacing w:after="120" w:line="240" w:lineRule="auto"/>
        <w:jc w:val="both"/>
        <w:rPr>
          <w:sz w:val="21"/>
          <w:szCs w:val="21"/>
        </w:rPr>
      </w:pPr>
      <w:r>
        <w:rPr>
          <w:sz w:val="21"/>
          <w:szCs w:val="21"/>
        </w:rPr>
        <w:t>T</w:t>
      </w:r>
      <w:r w:rsidR="00AB2A6F">
        <w:rPr>
          <w:sz w:val="21"/>
          <w:szCs w:val="21"/>
        </w:rPr>
        <w:t xml:space="preserve">he country platform will </w:t>
      </w:r>
      <w:r w:rsidR="00AB2A6F" w:rsidRPr="00842A34">
        <w:rPr>
          <w:sz w:val="21"/>
          <w:szCs w:val="21"/>
        </w:rPr>
        <w:t>develop and implement a Stakeholder Engagement Plan (SEP) for engaging with a broader range of stakeholders tha</w:t>
      </w:r>
      <w:r w:rsidR="00406DB8">
        <w:rPr>
          <w:sz w:val="21"/>
          <w:szCs w:val="21"/>
        </w:rPr>
        <w:t>t are not</w:t>
      </w:r>
      <w:r w:rsidR="00AB2A6F" w:rsidRPr="00842A34">
        <w:rPr>
          <w:sz w:val="21"/>
          <w:szCs w:val="21"/>
        </w:rPr>
        <w:t xml:space="preserve"> part of the country platform. A draft of the SEP will </w:t>
      </w:r>
      <w:r w:rsidR="00AB2A6F">
        <w:rPr>
          <w:sz w:val="21"/>
          <w:szCs w:val="21"/>
        </w:rPr>
        <w:lastRenderedPageBreak/>
        <w:t>be made public</w:t>
      </w:r>
      <w:r w:rsidR="00AB2A6F" w:rsidRPr="00842A34">
        <w:rPr>
          <w:sz w:val="21"/>
          <w:szCs w:val="21"/>
        </w:rPr>
        <w:t>, and the country platform will seek the views of stakeholders that are not members of the country platform on its content and implementation.</w:t>
      </w:r>
      <w:r w:rsidR="00406DB8">
        <w:rPr>
          <w:sz w:val="21"/>
          <w:szCs w:val="21"/>
        </w:rPr>
        <w:t xml:space="preserve">  The SEP might include details on constituency specific outreach</w:t>
      </w:r>
      <w:r w:rsidR="004172A4">
        <w:rPr>
          <w:sz w:val="21"/>
          <w:szCs w:val="21"/>
        </w:rPr>
        <w:t>,</w:t>
      </w:r>
      <w:r w:rsidR="00406DB8">
        <w:rPr>
          <w:sz w:val="21"/>
          <w:szCs w:val="21"/>
        </w:rPr>
        <w:t xml:space="preserve"> but will go beyond to engage groups that might not be represented on the country platform. </w:t>
      </w:r>
    </w:p>
    <w:p w14:paraId="38A06D81" w14:textId="7E293AE9" w:rsidR="00153F29" w:rsidRPr="00842A34" w:rsidRDefault="00153F29" w:rsidP="00017F5E">
      <w:pPr>
        <w:pStyle w:val="ListParagraph"/>
        <w:widowControl w:val="0"/>
        <w:numPr>
          <w:ilvl w:val="0"/>
          <w:numId w:val="15"/>
        </w:numPr>
        <w:spacing w:after="120" w:line="240" w:lineRule="auto"/>
        <w:jc w:val="both"/>
        <w:rPr>
          <w:sz w:val="21"/>
          <w:szCs w:val="21"/>
        </w:rPr>
      </w:pPr>
      <w:r w:rsidRPr="00842A34">
        <w:rPr>
          <w:sz w:val="21"/>
          <w:szCs w:val="21"/>
        </w:rPr>
        <w:t>Participation in the country platform implies full</w:t>
      </w:r>
      <w:r w:rsidR="006D7F06" w:rsidRPr="00842A34">
        <w:rPr>
          <w:sz w:val="21"/>
          <w:szCs w:val="21"/>
        </w:rPr>
        <w:t xml:space="preserve"> and active</w:t>
      </w:r>
      <w:r w:rsidRPr="00842A34">
        <w:rPr>
          <w:sz w:val="21"/>
          <w:szCs w:val="21"/>
        </w:rPr>
        <w:t xml:space="preserve"> involvement of all constituencies</w:t>
      </w:r>
      <w:r w:rsidR="00066A0C">
        <w:rPr>
          <w:sz w:val="21"/>
          <w:szCs w:val="21"/>
        </w:rPr>
        <w:t xml:space="preserve">, from the </w:t>
      </w:r>
      <w:r w:rsidR="004172A4">
        <w:rPr>
          <w:sz w:val="21"/>
          <w:szCs w:val="21"/>
        </w:rPr>
        <w:t>beginning of</w:t>
      </w:r>
      <w:r w:rsidRPr="00842A34">
        <w:rPr>
          <w:sz w:val="21"/>
          <w:szCs w:val="21"/>
        </w:rPr>
        <w:t xml:space="preserve"> the process</w:t>
      </w:r>
      <w:r w:rsidR="004172A4">
        <w:rPr>
          <w:sz w:val="21"/>
          <w:szCs w:val="21"/>
        </w:rPr>
        <w:t>, including</w:t>
      </w:r>
      <w:r w:rsidRPr="00842A34">
        <w:rPr>
          <w:sz w:val="21"/>
          <w:szCs w:val="21"/>
        </w:rPr>
        <w:t>:</w:t>
      </w:r>
    </w:p>
    <w:p w14:paraId="7D95C65A" w14:textId="0EC608C4" w:rsidR="00153F29" w:rsidRPr="00842A34" w:rsidRDefault="00153F29" w:rsidP="00781BAC">
      <w:pPr>
        <w:pStyle w:val="ListParagraph"/>
        <w:widowControl w:val="0"/>
        <w:numPr>
          <w:ilvl w:val="1"/>
          <w:numId w:val="15"/>
        </w:numPr>
        <w:spacing w:after="120" w:line="240" w:lineRule="auto"/>
        <w:jc w:val="both"/>
        <w:rPr>
          <w:sz w:val="21"/>
          <w:szCs w:val="21"/>
        </w:rPr>
      </w:pPr>
      <w:r w:rsidRPr="00842A34">
        <w:rPr>
          <w:sz w:val="21"/>
          <w:szCs w:val="21"/>
        </w:rPr>
        <w:t xml:space="preserve">Preparing </w:t>
      </w:r>
      <w:r w:rsidR="00501B19" w:rsidRPr="00842A34">
        <w:rPr>
          <w:sz w:val="21"/>
          <w:szCs w:val="21"/>
        </w:rPr>
        <w:t xml:space="preserve">and implementing </w:t>
      </w:r>
      <w:r w:rsidRPr="00842A34">
        <w:rPr>
          <w:sz w:val="21"/>
          <w:szCs w:val="21"/>
        </w:rPr>
        <w:t xml:space="preserve">the Investment Case and the health financing strategy, including </w:t>
      </w:r>
      <w:r w:rsidR="005B189B" w:rsidRPr="00842A34">
        <w:rPr>
          <w:sz w:val="21"/>
          <w:szCs w:val="21"/>
        </w:rPr>
        <w:t>active participation</w:t>
      </w:r>
      <w:r w:rsidR="003F575F" w:rsidRPr="00842A34">
        <w:rPr>
          <w:sz w:val="21"/>
          <w:szCs w:val="21"/>
        </w:rPr>
        <w:t xml:space="preserve"> in </w:t>
      </w:r>
      <w:r w:rsidRPr="00842A34">
        <w:rPr>
          <w:sz w:val="21"/>
          <w:szCs w:val="21"/>
        </w:rPr>
        <w:t>meetings, receiving and contributing to the preparation of materials</w:t>
      </w:r>
      <w:r w:rsidR="006055AA" w:rsidRPr="00842A34">
        <w:rPr>
          <w:sz w:val="21"/>
          <w:szCs w:val="21"/>
        </w:rPr>
        <w:t xml:space="preserve"> (reviewing and inputting on drafts, being part of planning processes, etc)</w:t>
      </w:r>
      <w:r w:rsidRPr="00842A34">
        <w:rPr>
          <w:sz w:val="21"/>
          <w:szCs w:val="21"/>
        </w:rPr>
        <w:t xml:space="preserve">, determining the approach to quality assurance, </w:t>
      </w:r>
      <w:r w:rsidR="003F575F" w:rsidRPr="00842A34">
        <w:rPr>
          <w:sz w:val="21"/>
          <w:szCs w:val="21"/>
        </w:rPr>
        <w:t>review drafts</w:t>
      </w:r>
      <w:r w:rsidR="00501B19" w:rsidRPr="00842A34">
        <w:rPr>
          <w:sz w:val="21"/>
          <w:szCs w:val="21"/>
        </w:rPr>
        <w:t xml:space="preserve">, </w:t>
      </w:r>
      <w:r w:rsidRPr="00842A34">
        <w:rPr>
          <w:sz w:val="21"/>
          <w:szCs w:val="21"/>
        </w:rPr>
        <w:t xml:space="preserve"> endorsing the final version</w:t>
      </w:r>
      <w:r w:rsidR="00501B19" w:rsidRPr="00842A34">
        <w:rPr>
          <w:sz w:val="21"/>
          <w:szCs w:val="21"/>
        </w:rPr>
        <w:t xml:space="preserve"> and implementing activities as relevant</w:t>
      </w:r>
      <w:r w:rsidRPr="00842A34">
        <w:rPr>
          <w:sz w:val="21"/>
          <w:szCs w:val="21"/>
        </w:rPr>
        <w:t xml:space="preserve">. </w:t>
      </w:r>
    </w:p>
    <w:p w14:paraId="75E75863" w14:textId="6B815E9D" w:rsidR="00153F29" w:rsidRPr="00842A34" w:rsidRDefault="00153F29" w:rsidP="00017F5E">
      <w:pPr>
        <w:pStyle w:val="ListParagraph"/>
        <w:widowControl w:val="0"/>
        <w:numPr>
          <w:ilvl w:val="1"/>
          <w:numId w:val="15"/>
        </w:numPr>
        <w:spacing w:after="120" w:line="240" w:lineRule="auto"/>
        <w:jc w:val="both"/>
        <w:rPr>
          <w:sz w:val="21"/>
          <w:szCs w:val="21"/>
        </w:rPr>
      </w:pPr>
      <w:r w:rsidRPr="00842A34">
        <w:rPr>
          <w:sz w:val="21"/>
          <w:szCs w:val="21"/>
        </w:rPr>
        <w:t>Agreeing to changes to the Investment Case and/or health financing strategy in the course of implementation</w:t>
      </w:r>
      <w:r w:rsidR="00D76617" w:rsidRPr="00842A34">
        <w:rPr>
          <w:sz w:val="21"/>
          <w:szCs w:val="21"/>
        </w:rPr>
        <w:t>.</w:t>
      </w:r>
    </w:p>
    <w:p w14:paraId="4736CB2B" w14:textId="1BEE4E7B" w:rsidR="00153F29" w:rsidRPr="00842A34" w:rsidRDefault="00153F29" w:rsidP="00017F5E">
      <w:pPr>
        <w:pStyle w:val="ListParagraph"/>
        <w:widowControl w:val="0"/>
        <w:numPr>
          <w:ilvl w:val="1"/>
          <w:numId w:val="15"/>
        </w:numPr>
        <w:spacing w:after="120" w:line="240" w:lineRule="auto"/>
        <w:jc w:val="both"/>
        <w:rPr>
          <w:sz w:val="21"/>
          <w:szCs w:val="21"/>
        </w:rPr>
      </w:pPr>
      <w:r w:rsidRPr="00842A34">
        <w:rPr>
          <w:sz w:val="21"/>
          <w:szCs w:val="21"/>
        </w:rPr>
        <w:t>Determining the approach to technical assistance and capacity building to support implementation of the Investment Case and health financing strategy</w:t>
      </w:r>
      <w:r w:rsidR="00D76617" w:rsidRPr="00842A34">
        <w:rPr>
          <w:sz w:val="21"/>
          <w:szCs w:val="21"/>
        </w:rPr>
        <w:t>.</w:t>
      </w:r>
    </w:p>
    <w:p w14:paraId="1C1D1E8B" w14:textId="20459289" w:rsidR="00153F29" w:rsidRPr="00842A34" w:rsidRDefault="00153F29" w:rsidP="00017F5E">
      <w:pPr>
        <w:pStyle w:val="ListParagraph"/>
        <w:widowControl w:val="0"/>
        <w:numPr>
          <w:ilvl w:val="1"/>
          <w:numId w:val="15"/>
        </w:numPr>
        <w:spacing w:after="120" w:line="240" w:lineRule="auto"/>
        <w:jc w:val="both"/>
        <w:rPr>
          <w:sz w:val="21"/>
          <w:szCs w:val="21"/>
        </w:rPr>
      </w:pPr>
      <w:r w:rsidRPr="00842A34">
        <w:rPr>
          <w:sz w:val="21"/>
          <w:szCs w:val="21"/>
        </w:rPr>
        <w:t>Receiving and reviewing data about performance in the course of implementation</w:t>
      </w:r>
      <w:r w:rsidR="00D76617" w:rsidRPr="00842A34">
        <w:rPr>
          <w:sz w:val="21"/>
          <w:szCs w:val="21"/>
        </w:rPr>
        <w:t>.</w:t>
      </w:r>
    </w:p>
    <w:p w14:paraId="3BFC8819" w14:textId="5259925C" w:rsidR="00501B19" w:rsidRPr="00842A34" w:rsidRDefault="00501B19" w:rsidP="00017F5E">
      <w:pPr>
        <w:pStyle w:val="ListParagraph"/>
        <w:widowControl w:val="0"/>
        <w:numPr>
          <w:ilvl w:val="1"/>
          <w:numId w:val="15"/>
        </w:numPr>
        <w:spacing w:after="120" w:line="240" w:lineRule="auto"/>
        <w:jc w:val="both"/>
        <w:rPr>
          <w:sz w:val="21"/>
          <w:szCs w:val="21"/>
        </w:rPr>
      </w:pPr>
      <w:r w:rsidRPr="00842A34">
        <w:rPr>
          <w:sz w:val="21"/>
          <w:szCs w:val="21"/>
        </w:rPr>
        <w:t>Reporting on implementation</w:t>
      </w:r>
      <w:r w:rsidR="00842A34" w:rsidRPr="00842A34">
        <w:rPr>
          <w:sz w:val="21"/>
          <w:szCs w:val="21"/>
        </w:rPr>
        <w:t>.</w:t>
      </w:r>
    </w:p>
    <w:p w14:paraId="6F40495D" w14:textId="21B2D4FD" w:rsidR="00D15DC1" w:rsidRPr="00842A34" w:rsidRDefault="00D15DC1" w:rsidP="00017F5E">
      <w:pPr>
        <w:pStyle w:val="ListParagraph"/>
        <w:widowControl w:val="0"/>
        <w:numPr>
          <w:ilvl w:val="1"/>
          <w:numId w:val="15"/>
        </w:numPr>
        <w:spacing w:after="120" w:line="240" w:lineRule="auto"/>
        <w:jc w:val="both"/>
        <w:rPr>
          <w:sz w:val="21"/>
          <w:szCs w:val="21"/>
        </w:rPr>
      </w:pPr>
      <w:r w:rsidRPr="00842A34">
        <w:rPr>
          <w:sz w:val="21"/>
          <w:szCs w:val="21"/>
        </w:rPr>
        <w:t>Being fully engaged in development and operationalizing of accountability mechanisms</w:t>
      </w:r>
      <w:r w:rsidR="000F4938" w:rsidRPr="00842A34">
        <w:rPr>
          <w:sz w:val="21"/>
          <w:szCs w:val="21"/>
        </w:rPr>
        <w:t xml:space="preserve"> </w:t>
      </w:r>
      <w:r w:rsidRPr="00842A34">
        <w:rPr>
          <w:sz w:val="21"/>
          <w:szCs w:val="21"/>
        </w:rPr>
        <w:t>for tracking implementation and financing flows.</w:t>
      </w:r>
    </w:p>
    <w:p w14:paraId="037B0501" w14:textId="77777777" w:rsidR="00631390" w:rsidRPr="00842A34" w:rsidRDefault="00631390" w:rsidP="00017F5E">
      <w:pPr>
        <w:widowControl w:val="0"/>
        <w:spacing w:after="120" w:line="240" w:lineRule="auto"/>
        <w:jc w:val="both"/>
        <w:rPr>
          <w:b/>
          <w:i/>
          <w:iCs/>
          <w:sz w:val="21"/>
          <w:szCs w:val="21"/>
        </w:rPr>
      </w:pPr>
      <w:r w:rsidRPr="00842A34">
        <w:rPr>
          <w:b/>
          <w:i/>
          <w:iCs/>
          <w:sz w:val="21"/>
          <w:szCs w:val="21"/>
        </w:rPr>
        <w:t>Transparency</w:t>
      </w:r>
    </w:p>
    <w:p w14:paraId="4D60C9ED" w14:textId="43309FD4" w:rsidR="00153F29" w:rsidRPr="00842A34" w:rsidRDefault="00131C7D" w:rsidP="00524BBF">
      <w:pPr>
        <w:widowControl w:val="0"/>
        <w:spacing w:after="120" w:line="240" w:lineRule="auto"/>
        <w:jc w:val="both"/>
        <w:rPr>
          <w:sz w:val="21"/>
          <w:szCs w:val="21"/>
        </w:rPr>
      </w:pPr>
      <w:r>
        <w:rPr>
          <w:sz w:val="21"/>
          <w:szCs w:val="21"/>
        </w:rPr>
        <w:t xml:space="preserve">The following documents will be made publicly available on </w:t>
      </w:r>
      <w:r w:rsidR="00360CFD">
        <w:rPr>
          <w:sz w:val="21"/>
          <w:szCs w:val="21"/>
        </w:rPr>
        <w:t>MOH and GFF websites</w:t>
      </w:r>
      <w:r w:rsidR="00524BBF">
        <w:rPr>
          <w:sz w:val="21"/>
          <w:szCs w:val="21"/>
        </w:rPr>
        <w:t xml:space="preserve"> </w:t>
      </w:r>
      <w:r>
        <w:rPr>
          <w:sz w:val="21"/>
          <w:szCs w:val="21"/>
        </w:rPr>
        <w:t xml:space="preserve">and will be disseminated to </w:t>
      </w:r>
      <w:r w:rsidR="00524BBF">
        <w:rPr>
          <w:sz w:val="21"/>
          <w:szCs w:val="21"/>
        </w:rPr>
        <w:t>a listserve (with voluntary registration)</w:t>
      </w:r>
      <w:r>
        <w:rPr>
          <w:sz w:val="21"/>
          <w:szCs w:val="21"/>
        </w:rPr>
        <w:t xml:space="preserve"> within the following timeframes; for documents approved by the country platform, they will be made public within a</w:t>
      </w:r>
      <w:r w:rsidR="00153F29" w:rsidRPr="00842A34">
        <w:rPr>
          <w:sz w:val="21"/>
          <w:szCs w:val="21"/>
        </w:rPr>
        <w:t xml:space="preserve"> month of approv</w:t>
      </w:r>
      <w:r>
        <w:rPr>
          <w:sz w:val="21"/>
          <w:szCs w:val="21"/>
        </w:rPr>
        <w:t xml:space="preserve">al; for meeting summaries and action points, they will be made available within a month of the meeting;  </w:t>
      </w:r>
      <w:r w:rsidR="00360CFD">
        <w:rPr>
          <w:sz w:val="21"/>
          <w:szCs w:val="21"/>
        </w:rPr>
        <w:t xml:space="preserve">and for documents that are being tabled for discussion or review, </w:t>
      </w:r>
      <w:r>
        <w:rPr>
          <w:sz w:val="21"/>
          <w:szCs w:val="21"/>
        </w:rPr>
        <w:t xml:space="preserve">they will be made available </w:t>
      </w:r>
      <w:r w:rsidR="00360CFD">
        <w:rPr>
          <w:sz w:val="21"/>
          <w:szCs w:val="21"/>
        </w:rPr>
        <w:t>at least two weeks before relevant meetings or deadlines</w:t>
      </w:r>
      <w:r>
        <w:rPr>
          <w:sz w:val="21"/>
          <w:szCs w:val="21"/>
        </w:rPr>
        <w:t>:</w:t>
      </w:r>
    </w:p>
    <w:p w14:paraId="6DB203E9" w14:textId="4B33E2D5" w:rsidR="00360CFD" w:rsidRDefault="00153F29" w:rsidP="00017F5E">
      <w:pPr>
        <w:pStyle w:val="ListParagraph"/>
        <w:widowControl w:val="0"/>
        <w:numPr>
          <w:ilvl w:val="0"/>
          <w:numId w:val="17"/>
        </w:numPr>
        <w:spacing w:after="120" w:line="240" w:lineRule="auto"/>
        <w:jc w:val="both"/>
        <w:rPr>
          <w:sz w:val="21"/>
          <w:szCs w:val="21"/>
        </w:rPr>
      </w:pPr>
      <w:r w:rsidRPr="00842A34">
        <w:rPr>
          <w:sz w:val="21"/>
          <w:szCs w:val="21"/>
        </w:rPr>
        <w:t>Country platform operational procedures</w:t>
      </w:r>
      <w:r w:rsidR="00131C7D">
        <w:rPr>
          <w:sz w:val="21"/>
          <w:szCs w:val="21"/>
        </w:rPr>
        <w:t>, including</w:t>
      </w:r>
      <w:r w:rsidRPr="00842A34">
        <w:rPr>
          <w:sz w:val="21"/>
          <w:szCs w:val="21"/>
        </w:rPr>
        <w:t xml:space="preserve">: </w:t>
      </w:r>
    </w:p>
    <w:p w14:paraId="261FDBB3" w14:textId="3B706022" w:rsidR="00360CFD" w:rsidRDefault="00360CFD" w:rsidP="00360CFD">
      <w:pPr>
        <w:pStyle w:val="ListParagraph"/>
        <w:widowControl w:val="0"/>
        <w:numPr>
          <w:ilvl w:val="1"/>
          <w:numId w:val="17"/>
        </w:numPr>
        <w:spacing w:after="120" w:line="240" w:lineRule="auto"/>
        <w:jc w:val="both"/>
        <w:rPr>
          <w:sz w:val="21"/>
          <w:szCs w:val="21"/>
        </w:rPr>
      </w:pPr>
      <w:r>
        <w:rPr>
          <w:sz w:val="21"/>
          <w:szCs w:val="21"/>
        </w:rPr>
        <w:t xml:space="preserve">member </w:t>
      </w:r>
      <w:r w:rsidR="00153F29" w:rsidRPr="00842A34">
        <w:rPr>
          <w:sz w:val="21"/>
          <w:szCs w:val="21"/>
        </w:rPr>
        <w:t>selection</w:t>
      </w:r>
      <w:r>
        <w:rPr>
          <w:sz w:val="21"/>
          <w:szCs w:val="21"/>
        </w:rPr>
        <w:t xml:space="preserve"> processes, criteria</w:t>
      </w:r>
      <w:r w:rsidR="00B86E68" w:rsidRPr="00842A34">
        <w:rPr>
          <w:sz w:val="21"/>
          <w:szCs w:val="21"/>
        </w:rPr>
        <w:t xml:space="preserve">, </w:t>
      </w:r>
      <w:r w:rsidRPr="00842A34">
        <w:rPr>
          <w:sz w:val="21"/>
          <w:szCs w:val="21"/>
        </w:rPr>
        <w:t>length and replacement of members</w:t>
      </w:r>
      <w:r w:rsidR="00131C7D">
        <w:rPr>
          <w:sz w:val="21"/>
          <w:szCs w:val="21"/>
        </w:rPr>
        <w:t>;</w:t>
      </w:r>
    </w:p>
    <w:p w14:paraId="2680D3B8" w14:textId="6124C334" w:rsidR="00360CFD" w:rsidRDefault="00B86E68" w:rsidP="00360CFD">
      <w:pPr>
        <w:pStyle w:val="ListParagraph"/>
        <w:widowControl w:val="0"/>
        <w:numPr>
          <w:ilvl w:val="1"/>
          <w:numId w:val="17"/>
        </w:numPr>
        <w:spacing w:after="120" w:line="240" w:lineRule="auto"/>
        <w:jc w:val="both"/>
        <w:rPr>
          <w:sz w:val="21"/>
          <w:szCs w:val="21"/>
        </w:rPr>
      </w:pPr>
      <w:r w:rsidRPr="00842A34">
        <w:rPr>
          <w:sz w:val="21"/>
          <w:szCs w:val="21"/>
        </w:rPr>
        <w:t>terms</w:t>
      </w:r>
      <w:r w:rsidR="00360CFD">
        <w:rPr>
          <w:sz w:val="21"/>
          <w:szCs w:val="21"/>
        </w:rPr>
        <w:t xml:space="preserve"> of reference</w:t>
      </w:r>
      <w:r w:rsidR="00131C7D">
        <w:rPr>
          <w:sz w:val="21"/>
          <w:szCs w:val="21"/>
        </w:rPr>
        <w:t>;</w:t>
      </w:r>
    </w:p>
    <w:p w14:paraId="38BD40EF" w14:textId="5A618D56" w:rsidR="00360CFD" w:rsidRDefault="00D15DC1" w:rsidP="00360CFD">
      <w:pPr>
        <w:pStyle w:val="ListParagraph"/>
        <w:widowControl w:val="0"/>
        <w:numPr>
          <w:ilvl w:val="1"/>
          <w:numId w:val="17"/>
        </w:numPr>
        <w:spacing w:after="120" w:line="240" w:lineRule="auto"/>
        <w:jc w:val="both"/>
        <w:rPr>
          <w:sz w:val="21"/>
          <w:szCs w:val="21"/>
        </w:rPr>
      </w:pPr>
      <w:r w:rsidRPr="00842A34">
        <w:rPr>
          <w:sz w:val="21"/>
          <w:szCs w:val="21"/>
        </w:rPr>
        <w:t>current list of members</w:t>
      </w:r>
      <w:r w:rsidR="00360CFD">
        <w:rPr>
          <w:sz w:val="21"/>
          <w:szCs w:val="21"/>
        </w:rPr>
        <w:t xml:space="preserve"> (with </w:t>
      </w:r>
      <w:r w:rsidR="00360CFD" w:rsidRPr="00842A34">
        <w:rPr>
          <w:sz w:val="21"/>
          <w:szCs w:val="21"/>
        </w:rPr>
        <w:t>names/designations and contact details alongside agreed roles and responsibilities</w:t>
      </w:r>
      <w:r w:rsidR="00360CFD">
        <w:rPr>
          <w:sz w:val="21"/>
          <w:szCs w:val="21"/>
        </w:rPr>
        <w:t>)</w:t>
      </w:r>
      <w:r w:rsidR="00131C7D">
        <w:rPr>
          <w:sz w:val="21"/>
          <w:szCs w:val="21"/>
        </w:rPr>
        <w:t>;</w:t>
      </w:r>
    </w:p>
    <w:p w14:paraId="6F6A2C93" w14:textId="6B780836" w:rsidR="00360CFD" w:rsidRDefault="00360CFD" w:rsidP="00360CFD">
      <w:pPr>
        <w:pStyle w:val="ListParagraph"/>
        <w:widowControl w:val="0"/>
        <w:numPr>
          <w:ilvl w:val="1"/>
          <w:numId w:val="17"/>
        </w:numPr>
        <w:spacing w:after="120" w:line="240" w:lineRule="auto"/>
        <w:jc w:val="both"/>
        <w:rPr>
          <w:sz w:val="21"/>
          <w:szCs w:val="21"/>
        </w:rPr>
      </w:pPr>
      <w:r>
        <w:rPr>
          <w:sz w:val="21"/>
          <w:szCs w:val="21"/>
        </w:rPr>
        <w:t>minimum frequency of meetings and</w:t>
      </w:r>
      <w:r w:rsidR="00153F29" w:rsidRPr="00842A34">
        <w:rPr>
          <w:sz w:val="21"/>
          <w:szCs w:val="21"/>
        </w:rPr>
        <w:t xml:space="preserve"> </w:t>
      </w:r>
      <w:r>
        <w:rPr>
          <w:sz w:val="21"/>
          <w:szCs w:val="21"/>
        </w:rPr>
        <w:t>timelines for provision of documents ahead of and after meetings</w:t>
      </w:r>
      <w:r w:rsidR="00131C7D">
        <w:rPr>
          <w:sz w:val="21"/>
          <w:szCs w:val="21"/>
        </w:rPr>
        <w:t>;</w:t>
      </w:r>
    </w:p>
    <w:p w14:paraId="5830C08A" w14:textId="24A2BD9D" w:rsidR="00360CFD" w:rsidRDefault="00153F29" w:rsidP="00360CFD">
      <w:pPr>
        <w:pStyle w:val="ListParagraph"/>
        <w:widowControl w:val="0"/>
        <w:numPr>
          <w:ilvl w:val="1"/>
          <w:numId w:val="17"/>
        </w:numPr>
        <w:spacing w:after="120" w:line="240" w:lineRule="auto"/>
        <w:jc w:val="both"/>
        <w:rPr>
          <w:sz w:val="21"/>
          <w:szCs w:val="21"/>
        </w:rPr>
      </w:pPr>
      <w:r w:rsidRPr="00842A34">
        <w:rPr>
          <w:sz w:val="21"/>
          <w:szCs w:val="21"/>
        </w:rPr>
        <w:t>v</w:t>
      </w:r>
      <w:r w:rsidR="00360CFD">
        <w:rPr>
          <w:sz w:val="21"/>
          <w:szCs w:val="21"/>
        </w:rPr>
        <w:t>oting rules including quorums</w:t>
      </w:r>
      <w:r w:rsidR="00131C7D">
        <w:rPr>
          <w:sz w:val="21"/>
          <w:szCs w:val="21"/>
        </w:rPr>
        <w:t>;</w:t>
      </w:r>
      <w:r w:rsidR="004E7268">
        <w:rPr>
          <w:sz w:val="21"/>
          <w:szCs w:val="21"/>
        </w:rPr>
        <w:t xml:space="preserve"> </w:t>
      </w:r>
      <w:r w:rsidR="00131C7D">
        <w:rPr>
          <w:sz w:val="21"/>
          <w:szCs w:val="21"/>
        </w:rPr>
        <w:t>and</w:t>
      </w:r>
    </w:p>
    <w:p w14:paraId="152F572D" w14:textId="073854A4" w:rsidR="00153F29" w:rsidRPr="00842A34" w:rsidRDefault="00360CFD" w:rsidP="00360CFD">
      <w:pPr>
        <w:pStyle w:val="ListParagraph"/>
        <w:widowControl w:val="0"/>
        <w:numPr>
          <w:ilvl w:val="1"/>
          <w:numId w:val="17"/>
        </w:numPr>
        <w:spacing w:after="120" w:line="240" w:lineRule="auto"/>
        <w:jc w:val="both"/>
        <w:rPr>
          <w:sz w:val="21"/>
          <w:szCs w:val="21"/>
        </w:rPr>
      </w:pPr>
      <w:r>
        <w:rPr>
          <w:sz w:val="21"/>
          <w:szCs w:val="21"/>
        </w:rPr>
        <w:t>stakeholder engagement plan.</w:t>
      </w:r>
      <w:r w:rsidR="00153F29" w:rsidRPr="00842A34">
        <w:rPr>
          <w:sz w:val="21"/>
          <w:szCs w:val="21"/>
        </w:rPr>
        <w:t xml:space="preserve"> </w:t>
      </w:r>
    </w:p>
    <w:p w14:paraId="1713C36A" w14:textId="2091F33A" w:rsidR="00360CFD" w:rsidRDefault="00360CFD" w:rsidP="00360CFD">
      <w:pPr>
        <w:pStyle w:val="ListParagraph"/>
        <w:widowControl w:val="0"/>
        <w:numPr>
          <w:ilvl w:val="0"/>
          <w:numId w:val="17"/>
        </w:numPr>
        <w:spacing w:after="120" w:line="240" w:lineRule="auto"/>
        <w:jc w:val="both"/>
        <w:rPr>
          <w:sz w:val="21"/>
          <w:szCs w:val="21"/>
        </w:rPr>
      </w:pPr>
      <w:r>
        <w:rPr>
          <w:sz w:val="21"/>
          <w:szCs w:val="21"/>
        </w:rPr>
        <w:t>Updates on all meetings</w:t>
      </w:r>
      <w:r w:rsidR="00AE7060">
        <w:rPr>
          <w:sz w:val="21"/>
          <w:szCs w:val="21"/>
        </w:rPr>
        <w:t xml:space="preserve"> and </w:t>
      </w:r>
      <w:r w:rsidR="00066A0C">
        <w:rPr>
          <w:sz w:val="21"/>
          <w:szCs w:val="21"/>
        </w:rPr>
        <w:t>opportunities for input</w:t>
      </w:r>
      <w:r w:rsidR="00131C7D">
        <w:rPr>
          <w:sz w:val="21"/>
          <w:szCs w:val="21"/>
        </w:rPr>
        <w:t>, including</w:t>
      </w:r>
      <w:r>
        <w:rPr>
          <w:sz w:val="21"/>
          <w:szCs w:val="21"/>
        </w:rPr>
        <w:t>:</w:t>
      </w:r>
    </w:p>
    <w:p w14:paraId="53F57A7A" w14:textId="15384328" w:rsidR="00153F29" w:rsidRDefault="00131C7D" w:rsidP="00360CFD">
      <w:pPr>
        <w:pStyle w:val="ListParagraph"/>
        <w:widowControl w:val="0"/>
        <w:numPr>
          <w:ilvl w:val="1"/>
          <w:numId w:val="17"/>
        </w:numPr>
        <w:spacing w:after="120" w:line="240" w:lineRule="auto"/>
        <w:jc w:val="both"/>
        <w:rPr>
          <w:sz w:val="21"/>
          <w:szCs w:val="21"/>
        </w:rPr>
      </w:pPr>
      <w:r>
        <w:rPr>
          <w:sz w:val="21"/>
          <w:szCs w:val="21"/>
        </w:rPr>
        <w:t>m</w:t>
      </w:r>
      <w:r w:rsidR="00153F29" w:rsidRPr="00842A34">
        <w:rPr>
          <w:sz w:val="21"/>
          <w:szCs w:val="21"/>
        </w:rPr>
        <w:t xml:space="preserve">inutes </w:t>
      </w:r>
      <w:r>
        <w:rPr>
          <w:sz w:val="21"/>
          <w:szCs w:val="21"/>
        </w:rPr>
        <w:t xml:space="preserve">and attendees </w:t>
      </w:r>
      <w:r w:rsidR="00153F29" w:rsidRPr="00842A34">
        <w:rPr>
          <w:sz w:val="21"/>
          <w:szCs w:val="21"/>
        </w:rPr>
        <w:t xml:space="preserve">of meetings at which Investment Cases and health financing strategies were developed (including </w:t>
      </w:r>
      <w:r w:rsidR="00D76617" w:rsidRPr="00842A34">
        <w:rPr>
          <w:sz w:val="21"/>
          <w:szCs w:val="21"/>
        </w:rPr>
        <w:t xml:space="preserve">meeting attendees and </w:t>
      </w:r>
      <w:r w:rsidR="00153F29" w:rsidRPr="00842A34">
        <w:rPr>
          <w:sz w:val="21"/>
          <w:szCs w:val="21"/>
        </w:rPr>
        <w:t>documentation explaining decisions around the prioritization of particular interventions/approaches)</w:t>
      </w:r>
      <w:r>
        <w:rPr>
          <w:sz w:val="21"/>
          <w:szCs w:val="21"/>
        </w:rPr>
        <w:t>;</w:t>
      </w:r>
    </w:p>
    <w:p w14:paraId="0B687A75" w14:textId="6A59DBB1" w:rsidR="00153F29" w:rsidRDefault="00131C7D" w:rsidP="00360CFD">
      <w:pPr>
        <w:pStyle w:val="ListParagraph"/>
        <w:widowControl w:val="0"/>
        <w:numPr>
          <w:ilvl w:val="1"/>
          <w:numId w:val="17"/>
        </w:numPr>
        <w:spacing w:after="120" w:line="240" w:lineRule="auto"/>
        <w:jc w:val="both"/>
        <w:rPr>
          <w:sz w:val="21"/>
          <w:szCs w:val="21"/>
        </w:rPr>
      </w:pPr>
      <w:r>
        <w:rPr>
          <w:sz w:val="21"/>
          <w:szCs w:val="21"/>
        </w:rPr>
        <w:t>m</w:t>
      </w:r>
      <w:r w:rsidR="00153F29" w:rsidRPr="00842A34">
        <w:rPr>
          <w:sz w:val="21"/>
          <w:szCs w:val="21"/>
        </w:rPr>
        <w:t xml:space="preserve">inutes </w:t>
      </w:r>
      <w:r>
        <w:rPr>
          <w:sz w:val="21"/>
          <w:szCs w:val="21"/>
        </w:rPr>
        <w:t xml:space="preserve">and attendees </w:t>
      </w:r>
      <w:r w:rsidR="00153F29" w:rsidRPr="00842A34">
        <w:rPr>
          <w:sz w:val="21"/>
          <w:szCs w:val="21"/>
        </w:rPr>
        <w:t>of all further meetings, specifically logging agreed actions following implementation reviews of the Investment Case, as well as responsible persons</w:t>
      </w:r>
      <w:r w:rsidR="00A07635" w:rsidRPr="00842A34">
        <w:rPr>
          <w:sz w:val="21"/>
          <w:szCs w:val="21"/>
        </w:rPr>
        <w:t xml:space="preserve"> (including their functions- to allow follow up in case of turnover)</w:t>
      </w:r>
      <w:r w:rsidR="00153F29" w:rsidRPr="00842A34">
        <w:rPr>
          <w:sz w:val="21"/>
          <w:szCs w:val="21"/>
        </w:rPr>
        <w:t xml:space="preserve"> and timelines for carrying out those actions</w:t>
      </w:r>
      <w:r>
        <w:rPr>
          <w:sz w:val="21"/>
          <w:szCs w:val="21"/>
        </w:rPr>
        <w:t xml:space="preserve">; and </w:t>
      </w:r>
    </w:p>
    <w:p w14:paraId="41C98294" w14:textId="12AA26E4" w:rsidR="00360CFD" w:rsidRPr="00406DB8" w:rsidRDefault="00066A0C" w:rsidP="00406DB8">
      <w:pPr>
        <w:pStyle w:val="ListParagraph"/>
        <w:widowControl w:val="0"/>
        <w:numPr>
          <w:ilvl w:val="1"/>
          <w:numId w:val="17"/>
        </w:numPr>
        <w:spacing w:after="120" w:line="240" w:lineRule="auto"/>
        <w:jc w:val="both"/>
        <w:rPr>
          <w:sz w:val="21"/>
          <w:szCs w:val="21"/>
        </w:rPr>
      </w:pPr>
      <w:r>
        <w:rPr>
          <w:sz w:val="21"/>
          <w:szCs w:val="21"/>
        </w:rPr>
        <w:t xml:space="preserve">versions of investment cases and documents </w:t>
      </w:r>
      <w:r w:rsidR="008E29D0">
        <w:rPr>
          <w:sz w:val="21"/>
          <w:szCs w:val="21"/>
        </w:rPr>
        <w:t xml:space="preserve">made available </w:t>
      </w:r>
      <w:r>
        <w:rPr>
          <w:sz w:val="21"/>
          <w:szCs w:val="21"/>
        </w:rPr>
        <w:t xml:space="preserve">for input, with modality for input and timelines </w:t>
      </w:r>
      <w:r w:rsidR="00AE7060">
        <w:rPr>
          <w:sz w:val="21"/>
          <w:szCs w:val="21"/>
        </w:rPr>
        <w:t>(for instance if placed online for a web-based consultation)</w:t>
      </w:r>
      <w:r w:rsidR="008E29D0">
        <w:rPr>
          <w:sz w:val="21"/>
          <w:szCs w:val="21"/>
        </w:rPr>
        <w:t xml:space="preserve"> </w:t>
      </w:r>
      <w:r>
        <w:rPr>
          <w:sz w:val="21"/>
          <w:szCs w:val="21"/>
        </w:rPr>
        <w:t xml:space="preserve">– and updated versions including rationale for how input was included or why it was not. </w:t>
      </w:r>
    </w:p>
    <w:p w14:paraId="422E8FB4" w14:textId="6AA34B58" w:rsidR="00153F29" w:rsidRPr="00842A34" w:rsidRDefault="00153F29" w:rsidP="00406DB8">
      <w:pPr>
        <w:pStyle w:val="ListParagraph"/>
        <w:widowControl w:val="0"/>
        <w:numPr>
          <w:ilvl w:val="0"/>
          <w:numId w:val="17"/>
        </w:numPr>
        <w:spacing w:after="120" w:line="240" w:lineRule="auto"/>
        <w:jc w:val="both"/>
        <w:rPr>
          <w:sz w:val="21"/>
          <w:szCs w:val="21"/>
        </w:rPr>
      </w:pPr>
      <w:r w:rsidRPr="00842A34">
        <w:rPr>
          <w:sz w:val="21"/>
          <w:szCs w:val="21"/>
        </w:rPr>
        <w:t>The final Investment Case and health financing strategy</w:t>
      </w:r>
      <w:r w:rsidR="00852477" w:rsidRPr="00842A34">
        <w:rPr>
          <w:sz w:val="21"/>
          <w:szCs w:val="21"/>
        </w:rPr>
        <w:t>,</w:t>
      </w:r>
      <w:r w:rsidRPr="00842A34">
        <w:rPr>
          <w:sz w:val="21"/>
          <w:szCs w:val="21"/>
        </w:rPr>
        <w:t xml:space="preserve"> including the results framework and the costed implementation plan</w:t>
      </w:r>
      <w:r w:rsidR="002D0E8D" w:rsidRPr="00842A34">
        <w:rPr>
          <w:sz w:val="21"/>
          <w:szCs w:val="21"/>
        </w:rPr>
        <w:t>.</w:t>
      </w:r>
    </w:p>
    <w:p w14:paraId="0F4BC4E2" w14:textId="4F6B1B9B" w:rsidR="00153F29" w:rsidRDefault="00153F29" w:rsidP="00406DB8">
      <w:pPr>
        <w:pStyle w:val="ListParagraph"/>
        <w:widowControl w:val="0"/>
        <w:numPr>
          <w:ilvl w:val="0"/>
          <w:numId w:val="17"/>
        </w:numPr>
        <w:spacing w:after="120" w:line="240" w:lineRule="auto"/>
        <w:jc w:val="both"/>
        <w:rPr>
          <w:sz w:val="21"/>
          <w:szCs w:val="21"/>
        </w:rPr>
      </w:pPr>
      <w:r w:rsidRPr="00842A34">
        <w:rPr>
          <w:sz w:val="21"/>
          <w:szCs w:val="21"/>
        </w:rPr>
        <w:t>Agreements between financiers about which elements each will cover</w:t>
      </w:r>
      <w:r w:rsidR="002D0E8D" w:rsidRPr="00842A34">
        <w:rPr>
          <w:sz w:val="21"/>
          <w:szCs w:val="21"/>
        </w:rPr>
        <w:t>.</w:t>
      </w:r>
    </w:p>
    <w:p w14:paraId="66775C8C" w14:textId="216110B4" w:rsidR="00AE7060" w:rsidRPr="00842A34" w:rsidRDefault="00AE7060" w:rsidP="00406DB8">
      <w:pPr>
        <w:pStyle w:val="ListParagraph"/>
        <w:widowControl w:val="0"/>
        <w:numPr>
          <w:ilvl w:val="0"/>
          <w:numId w:val="17"/>
        </w:numPr>
        <w:spacing w:after="120" w:line="240" w:lineRule="auto"/>
        <w:jc w:val="both"/>
        <w:rPr>
          <w:sz w:val="21"/>
          <w:szCs w:val="21"/>
        </w:rPr>
      </w:pPr>
      <w:r>
        <w:rPr>
          <w:sz w:val="21"/>
          <w:szCs w:val="21"/>
        </w:rPr>
        <w:t>Final health financing strategies</w:t>
      </w:r>
      <w:r w:rsidR="008E29D0">
        <w:rPr>
          <w:sz w:val="21"/>
          <w:szCs w:val="21"/>
        </w:rPr>
        <w:t>.</w:t>
      </w:r>
    </w:p>
    <w:p w14:paraId="68CCD96E" w14:textId="44EE5151" w:rsidR="00153F29" w:rsidRPr="00842A34" w:rsidRDefault="00153F29" w:rsidP="00017F5E">
      <w:pPr>
        <w:pStyle w:val="ListParagraph"/>
        <w:widowControl w:val="0"/>
        <w:numPr>
          <w:ilvl w:val="0"/>
          <w:numId w:val="17"/>
        </w:numPr>
        <w:spacing w:after="120" w:line="240" w:lineRule="auto"/>
        <w:jc w:val="both"/>
        <w:rPr>
          <w:sz w:val="21"/>
          <w:szCs w:val="21"/>
        </w:rPr>
      </w:pPr>
      <w:r w:rsidRPr="00842A34">
        <w:rPr>
          <w:sz w:val="21"/>
          <w:szCs w:val="21"/>
        </w:rPr>
        <w:t>Disbursement data from each financier</w:t>
      </w:r>
      <w:r w:rsidR="00285E82" w:rsidRPr="00842A34">
        <w:rPr>
          <w:sz w:val="21"/>
          <w:szCs w:val="21"/>
        </w:rPr>
        <w:t xml:space="preserve"> and budget analysis of government funds covering allocation</w:t>
      </w:r>
      <w:r w:rsidR="00B818D2">
        <w:rPr>
          <w:sz w:val="21"/>
          <w:szCs w:val="21"/>
        </w:rPr>
        <w:t>,</w:t>
      </w:r>
      <w:r w:rsidR="00285E82" w:rsidRPr="00842A34">
        <w:rPr>
          <w:sz w:val="21"/>
          <w:szCs w:val="21"/>
        </w:rPr>
        <w:t xml:space="preserve"> disbursement</w:t>
      </w:r>
      <w:r w:rsidR="00B818D2">
        <w:rPr>
          <w:sz w:val="21"/>
          <w:szCs w:val="21"/>
        </w:rPr>
        <w:t xml:space="preserve"> and utilisation/</w:t>
      </w:r>
      <w:r w:rsidR="00066A0C">
        <w:rPr>
          <w:sz w:val="21"/>
          <w:szCs w:val="21"/>
        </w:rPr>
        <w:t>absorption</w:t>
      </w:r>
      <w:r w:rsidR="002D0E8D" w:rsidRPr="00842A34">
        <w:rPr>
          <w:sz w:val="21"/>
          <w:szCs w:val="21"/>
        </w:rPr>
        <w:t>.</w:t>
      </w:r>
    </w:p>
    <w:p w14:paraId="15BE4E2B" w14:textId="680CD95E" w:rsidR="00153F29" w:rsidRPr="00842A34" w:rsidRDefault="00153F29" w:rsidP="00017F5E">
      <w:pPr>
        <w:pStyle w:val="ListParagraph"/>
        <w:widowControl w:val="0"/>
        <w:numPr>
          <w:ilvl w:val="0"/>
          <w:numId w:val="17"/>
        </w:numPr>
        <w:spacing w:after="120" w:line="240" w:lineRule="auto"/>
        <w:jc w:val="both"/>
        <w:rPr>
          <w:sz w:val="21"/>
          <w:szCs w:val="21"/>
        </w:rPr>
      </w:pPr>
      <w:r w:rsidRPr="00842A34">
        <w:rPr>
          <w:sz w:val="21"/>
          <w:szCs w:val="21"/>
        </w:rPr>
        <w:t>Progress reports on the achievement of targets in the results framework, compiled using high-</w:t>
      </w:r>
      <w:r w:rsidRPr="00842A34">
        <w:rPr>
          <w:sz w:val="21"/>
          <w:szCs w:val="21"/>
        </w:rPr>
        <w:lastRenderedPageBreak/>
        <w:t xml:space="preserve">quality, referenced </w:t>
      </w:r>
      <w:r w:rsidR="00D15DC1" w:rsidRPr="00842A34">
        <w:rPr>
          <w:sz w:val="21"/>
          <w:szCs w:val="21"/>
        </w:rPr>
        <w:t xml:space="preserve">data and </w:t>
      </w:r>
      <w:r w:rsidRPr="00842A34">
        <w:rPr>
          <w:sz w:val="21"/>
          <w:szCs w:val="21"/>
        </w:rPr>
        <w:t xml:space="preserve">evidence from </w:t>
      </w:r>
      <w:r w:rsidR="00D15DC1" w:rsidRPr="00842A34">
        <w:rPr>
          <w:sz w:val="21"/>
          <w:szCs w:val="21"/>
        </w:rPr>
        <w:t xml:space="preserve">multiple </w:t>
      </w:r>
      <w:r w:rsidRPr="00842A34">
        <w:rPr>
          <w:sz w:val="21"/>
          <w:szCs w:val="21"/>
        </w:rPr>
        <w:t>sources</w:t>
      </w:r>
      <w:r w:rsidR="00D15DC1" w:rsidRPr="00842A34">
        <w:rPr>
          <w:sz w:val="21"/>
          <w:szCs w:val="21"/>
        </w:rPr>
        <w:t xml:space="preserve"> (including independent sources)</w:t>
      </w:r>
      <w:r w:rsidR="002D0E8D" w:rsidRPr="00842A34">
        <w:rPr>
          <w:sz w:val="21"/>
          <w:szCs w:val="21"/>
        </w:rPr>
        <w:t>.</w:t>
      </w:r>
    </w:p>
    <w:p w14:paraId="40C98F1A" w14:textId="4FFBD7B8" w:rsidR="00153F29" w:rsidRPr="00842A34" w:rsidRDefault="00153F29" w:rsidP="00017F5E">
      <w:pPr>
        <w:pStyle w:val="ListParagraph"/>
        <w:widowControl w:val="0"/>
        <w:numPr>
          <w:ilvl w:val="0"/>
          <w:numId w:val="17"/>
        </w:numPr>
        <w:spacing w:after="120" w:line="240" w:lineRule="auto"/>
        <w:jc w:val="both"/>
        <w:rPr>
          <w:sz w:val="21"/>
          <w:szCs w:val="21"/>
        </w:rPr>
      </w:pPr>
      <w:r w:rsidRPr="00842A34">
        <w:rPr>
          <w:sz w:val="21"/>
          <w:szCs w:val="21"/>
        </w:rPr>
        <w:t>Evaluation reports, compiled using high-quality, referenced evidence from different sources</w:t>
      </w:r>
      <w:r w:rsidR="002D0E8D" w:rsidRPr="00842A34">
        <w:rPr>
          <w:sz w:val="21"/>
          <w:szCs w:val="21"/>
        </w:rPr>
        <w:t>.</w:t>
      </w:r>
    </w:p>
    <w:p w14:paraId="10EE0EC0" w14:textId="5454E47F" w:rsidR="00406DB8" w:rsidRPr="00AE7060" w:rsidRDefault="00B818D2" w:rsidP="00AE7060">
      <w:pPr>
        <w:pStyle w:val="ListParagraph"/>
        <w:widowControl w:val="0"/>
        <w:numPr>
          <w:ilvl w:val="0"/>
          <w:numId w:val="17"/>
        </w:numPr>
        <w:spacing w:after="120" w:line="240" w:lineRule="auto"/>
        <w:jc w:val="both"/>
        <w:rPr>
          <w:sz w:val="21"/>
          <w:szCs w:val="21"/>
        </w:rPr>
      </w:pPr>
      <w:r>
        <w:rPr>
          <w:sz w:val="21"/>
          <w:szCs w:val="21"/>
        </w:rPr>
        <w:t>Quality and timely progressive reports with articulated evidence based results.</w:t>
      </w:r>
      <w:r w:rsidR="00153F29" w:rsidRPr="00842A34">
        <w:rPr>
          <w:sz w:val="21"/>
          <w:szCs w:val="21"/>
        </w:rPr>
        <w:t xml:space="preserve"> </w:t>
      </w:r>
    </w:p>
    <w:p w14:paraId="6B9BB337" w14:textId="11CD4FE0" w:rsidR="00406DB8" w:rsidRDefault="00406DB8" w:rsidP="00406DB8">
      <w:pPr>
        <w:widowControl w:val="0"/>
        <w:spacing w:after="120" w:line="240" w:lineRule="auto"/>
        <w:jc w:val="both"/>
        <w:rPr>
          <w:sz w:val="21"/>
          <w:szCs w:val="21"/>
        </w:rPr>
      </w:pPr>
      <w:r>
        <w:rPr>
          <w:sz w:val="21"/>
          <w:szCs w:val="21"/>
        </w:rPr>
        <w:t>For all country platform meetings, ensuring:</w:t>
      </w:r>
    </w:p>
    <w:p w14:paraId="24AA4113" w14:textId="12510023" w:rsidR="00406DB8" w:rsidRDefault="00406DB8" w:rsidP="00406DB8">
      <w:pPr>
        <w:pStyle w:val="ListParagraph"/>
        <w:numPr>
          <w:ilvl w:val="1"/>
          <w:numId w:val="18"/>
        </w:numPr>
        <w:spacing w:after="160" w:line="259" w:lineRule="auto"/>
      </w:pPr>
      <w:r>
        <w:t xml:space="preserve">All consultation meetings are </w:t>
      </w:r>
      <w:r w:rsidR="00131C7D">
        <w:t xml:space="preserve">posted at least </w:t>
      </w:r>
      <w:r>
        <w:t>2 weeks in advance on the GFF  and MOH websites and through email – including all documents, and a list of participants with emails so that representatives can be reached ahead of time</w:t>
      </w:r>
    </w:p>
    <w:p w14:paraId="328F2FD3" w14:textId="487EF8DC" w:rsidR="00406DB8" w:rsidRDefault="00406DB8" w:rsidP="00406DB8">
      <w:pPr>
        <w:pStyle w:val="ListParagraph"/>
        <w:numPr>
          <w:ilvl w:val="1"/>
          <w:numId w:val="18"/>
        </w:numPr>
        <w:spacing w:after="160" w:line="259" w:lineRule="auto"/>
      </w:pPr>
      <w:r>
        <w:t xml:space="preserve">Where possible meetings </w:t>
      </w:r>
      <w:r w:rsidR="00131C7D">
        <w:t xml:space="preserve">are </w:t>
      </w:r>
      <w:r>
        <w:t>available live through webcast for those who want to listen.</w:t>
      </w:r>
    </w:p>
    <w:p w14:paraId="0D939BBB" w14:textId="1F89F8AA" w:rsidR="00CA6EE5" w:rsidRPr="00842A34" w:rsidRDefault="00CA6EE5" w:rsidP="00017F5E">
      <w:pPr>
        <w:widowControl w:val="0"/>
        <w:spacing w:after="120" w:line="240" w:lineRule="auto"/>
        <w:jc w:val="both"/>
        <w:rPr>
          <w:b/>
          <w:i/>
          <w:iCs/>
          <w:sz w:val="21"/>
          <w:szCs w:val="21"/>
        </w:rPr>
      </w:pPr>
      <w:r w:rsidRPr="00842A34">
        <w:rPr>
          <w:b/>
          <w:i/>
          <w:iCs/>
          <w:sz w:val="21"/>
          <w:szCs w:val="21"/>
        </w:rPr>
        <w:t>Independence</w:t>
      </w:r>
      <w:r w:rsidR="00285E82" w:rsidRPr="00842A34">
        <w:rPr>
          <w:b/>
          <w:i/>
          <w:iCs/>
          <w:sz w:val="21"/>
          <w:szCs w:val="21"/>
        </w:rPr>
        <w:t xml:space="preserve"> and Accountability</w:t>
      </w:r>
    </w:p>
    <w:p w14:paraId="735BF8D1" w14:textId="7B8E2F88" w:rsidR="00632237" w:rsidRPr="004E7268" w:rsidRDefault="00632237" w:rsidP="004E7268">
      <w:pPr>
        <w:pStyle w:val="ListParagraph"/>
        <w:widowControl w:val="0"/>
        <w:numPr>
          <w:ilvl w:val="0"/>
          <w:numId w:val="21"/>
        </w:numPr>
        <w:spacing w:after="120" w:line="240" w:lineRule="auto"/>
        <w:jc w:val="both"/>
        <w:rPr>
          <w:sz w:val="21"/>
          <w:szCs w:val="21"/>
        </w:rPr>
      </w:pPr>
      <w:r w:rsidRPr="004E7268">
        <w:rPr>
          <w:rFonts w:ascii="Calibri" w:hAnsi="Calibri"/>
          <w:sz w:val="21"/>
          <w:szCs w:val="21"/>
        </w:rPr>
        <w:t xml:space="preserve">Country Platforms should align their accountability and monitoring processes </w:t>
      </w:r>
      <w:r w:rsidR="00131C7D" w:rsidRPr="004E7268">
        <w:rPr>
          <w:rFonts w:ascii="Calibri" w:hAnsi="Calibri"/>
          <w:sz w:val="21"/>
          <w:szCs w:val="21"/>
        </w:rPr>
        <w:t xml:space="preserve">with </w:t>
      </w:r>
      <w:r w:rsidR="008E29D0" w:rsidRPr="004E7268">
        <w:rPr>
          <w:rFonts w:ascii="Calibri" w:hAnsi="Calibri"/>
          <w:sz w:val="21"/>
          <w:szCs w:val="21"/>
        </w:rPr>
        <w:t xml:space="preserve">other </w:t>
      </w:r>
      <w:r w:rsidRPr="004E7268">
        <w:rPr>
          <w:rFonts w:ascii="Calibri" w:hAnsi="Calibri"/>
          <w:sz w:val="21"/>
          <w:szCs w:val="21"/>
        </w:rPr>
        <w:t xml:space="preserve">national </w:t>
      </w:r>
      <w:r w:rsidR="00AE7060" w:rsidRPr="004E7268">
        <w:rPr>
          <w:rFonts w:ascii="Calibri" w:hAnsi="Calibri"/>
          <w:sz w:val="21"/>
          <w:szCs w:val="21"/>
        </w:rPr>
        <w:t xml:space="preserve">processes </w:t>
      </w:r>
      <w:r w:rsidRPr="004E7268">
        <w:rPr>
          <w:rFonts w:ascii="Calibri" w:hAnsi="Calibri"/>
          <w:sz w:val="21"/>
          <w:szCs w:val="21"/>
        </w:rPr>
        <w:t xml:space="preserve">in order to strengthen national capacity for monitoring progress and reporting. </w:t>
      </w:r>
    </w:p>
    <w:p w14:paraId="39A2B66D" w14:textId="77777777" w:rsidR="00E555A7" w:rsidRDefault="00E555A7" w:rsidP="00E555A7">
      <w:pPr>
        <w:pStyle w:val="ListParagraph"/>
        <w:widowControl w:val="0"/>
        <w:numPr>
          <w:ilvl w:val="0"/>
          <w:numId w:val="18"/>
        </w:numPr>
        <w:spacing w:after="120" w:line="240" w:lineRule="auto"/>
        <w:jc w:val="both"/>
        <w:rPr>
          <w:sz w:val="21"/>
          <w:szCs w:val="21"/>
        </w:rPr>
      </w:pPr>
      <w:r w:rsidRPr="00842A34">
        <w:rPr>
          <w:sz w:val="21"/>
          <w:szCs w:val="21"/>
        </w:rPr>
        <w:t>Annual health sector reviews should be used as a forum to jointly review Government- and independently-provided reports on GFF results, and should include all constituencies outlined under Inclusiveness and Participation above.</w:t>
      </w:r>
    </w:p>
    <w:p w14:paraId="74EB5A1B" w14:textId="77777777" w:rsidR="00E555A7" w:rsidRPr="00842A34" w:rsidRDefault="00E555A7" w:rsidP="00E555A7">
      <w:pPr>
        <w:pStyle w:val="ListParagraph"/>
        <w:widowControl w:val="0"/>
        <w:numPr>
          <w:ilvl w:val="0"/>
          <w:numId w:val="18"/>
        </w:numPr>
        <w:spacing w:after="120" w:line="240" w:lineRule="auto"/>
        <w:jc w:val="both"/>
        <w:rPr>
          <w:sz w:val="21"/>
          <w:szCs w:val="21"/>
        </w:rPr>
      </w:pPr>
      <w:r w:rsidRPr="00842A34">
        <w:rPr>
          <w:sz w:val="21"/>
          <w:szCs w:val="21"/>
        </w:rPr>
        <w:t xml:space="preserve">An independent annual review of the adherence to the minimum standards above and to the country platforms’ </w:t>
      </w:r>
      <w:r>
        <w:rPr>
          <w:sz w:val="21"/>
          <w:szCs w:val="21"/>
        </w:rPr>
        <w:t>own operational procedures and stakeholder e</w:t>
      </w:r>
      <w:r w:rsidRPr="00842A34">
        <w:rPr>
          <w:sz w:val="21"/>
          <w:szCs w:val="21"/>
        </w:rPr>
        <w:t xml:space="preserve">ngagement </w:t>
      </w:r>
      <w:r>
        <w:rPr>
          <w:sz w:val="21"/>
          <w:szCs w:val="21"/>
        </w:rPr>
        <w:t>plan</w:t>
      </w:r>
      <w:r w:rsidRPr="00842A34">
        <w:rPr>
          <w:sz w:val="21"/>
          <w:szCs w:val="21"/>
        </w:rPr>
        <w:t xml:space="preserve"> should be produced and made public. </w:t>
      </w:r>
    </w:p>
    <w:p w14:paraId="05B2579D" w14:textId="566C6BB5" w:rsidR="00066A0C" w:rsidRDefault="002149ED" w:rsidP="004E7268">
      <w:pPr>
        <w:pStyle w:val="ListParagraph"/>
        <w:widowControl w:val="0"/>
        <w:numPr>
          <w:ilvl w:val="0"/>
          <w:numId w:val="18"/>
        </w:numPr>
        <w:spacing w:after="120" w:line="240" w:lineRule="auto"/>
        <w:jc w:val="both"/>
        <w:rPr>
          <w:sz w:val="21"/>
          <w:szCs w:val="21"/>
        </w:rPr>
      </w:pPr>
      <w:r w:rsidRPr="00066A0C">
        <w:rPr>
          <w:sz w:val="21"/>
          <w:szCs w:val="21"/>
        </w:rPr>
        <w:t>Should any citizen of the countries where the GFF is implemented, or any member of the country platform, hold a grievance related to the principles above not being respected, they will have final recourse to a</w:t>
      </w:r>
      <w:r w:rsidR="004E7268">
        <w:rPr>
          <w:sz w:val="21"/>
          <w:szCs w:val="21"/>
        </w:rPr>
        <w:t>n ombudsman,</w:t>
      </w:r>
      <w:r w:rsidRPr="00066A0C">
        <w:rPr>
          <w:sz w:val="21"/>
          <w:szCs w:val="21"/>
        </w:rPr>
        <w:t xml:space="preserve"> according to procedures drafted and made public by the GFF Secretariat.</w:t>
      </w:r>
      <w:r w:rsidR="00066A0C" w:rsidRPr="00066A0C">
        <w:rPr>
          <w:sz w:val="21"/>
          <w:szCs w:val="21"/>
        </w:rPr>
        <w:t xml:space="preserve">  </w:t>
      </w:r>
      <w:r w:rsidR="00066A0C">
        <w:rPr>
          <w:sz w:val="21"/>
          <w:szCs w:val="21"/>
        </w:rPr>
        <w:t>T</w:t>
      </w:r>
      <w:r w:rsidR="00066A0C" w:rsidRPr="00066A0C">
        <w:rPr>
          <w:sz w:val="21"/>
          <w:szCs w:val="21"/>
        </w:rPr>
        <w:t xml:space="preserve">he GFF secretariat will have a redress policy that outlines the </w:t>
      </w:r>
      <w:r w:rsidR="00066A0C">
        <w:rPr>
          <w:sz w:val="21"/>
          <w:szCs w:val="21"/>
        </w:rPr>
        <w:t>consequences of non-compliance to the minimum standards.</w:t>
      </w:r>
      <w:r w:rsidR="00775562">
        <w:rPr>
          <w:rStyle w:val="FootnoteReference"/>
          <w:sz w:val="21"/>
          <w:szCs w:val="21"/>
        </w:rPr>
        <w:footnoteReference w:id="3"/>
      </w:r>
      <w:r w:rsidR="00066A0C">
        <w:rPr>
          <w:sz w:val="21"/>
          <w:szCs w:val="21"/>
        </w:rPr>
        <w:t xml:space="preserve"> </w:t>
      </w:r>
    </w:p>
    <w:p w14:paraId="2669AFCE" w14:textId="3502E22B" w:rsidR="00524BBF" w:rsidRPr="004E7268" w:rsidRDefault="00552DFD" w:rsidP="004E7268">
      <w:pPr>
        <w:pStyle w:val="ListParagraph"/>
        <w:widowControl w:val="0"/>
        <w:numPr>
          <w:ilvl w:val="0"/>
          <w:numId w:val="18"/>
        </w:numPr>
        <w:spacing w:after="120" w:line="240" w:lineRule="auto"/>
        <w:jc w:val="both"/>
        <w:rPr>
          <w:sz w:val="21"/>
          <w:szCs w:val="21"/>
        </w:rPr>
      </w:pPr>
      <w:r w:rsidRPr="004E7268">
        <w:rPr>
          <w:sz w:val="21"/>
          <w:szCs w:val="21"/>
        </w:rPr>
        <w:t>The country platform</w:t>
      </w:r>
      <w:r w:rsidR="008E29D0" w:rsidRPr="004E7268">
        <w:rPr>
          <w:sz w:val="21"/>
          <w:szCs w:val="21"/>
        </w:rPr>
        <w:t xml:space="preserve"> will create</w:t>
      </w:r>
      <w:r w:rsidRPr="004E7268">
        <w:rPr>
          <w:sz w:val="21"/>
          <w:szCs w:val="21"/>
        </w:rPr>
        <w:t xml:space="preserve"> an accountability working group to develop an accountability strategy for the implementation of the investment plan.  This strategy </w:t>
      </w:r>
      <w:r w:rsidR="008E29D0" w:rsidRPr="004E7268">
        <w:rPr>
          <w:sz w:val="21"/>
          <w:szCs w:val="21"/>
        </w:rPr>
        <w:t xml:space="preserve">will </w:t>
      </w:r>
      <w:r w:rsidRPr="004E7268">
        <w:rPr>
          <w:sz w:val="21"/>
          <w:szCs w:val="21"/>
        </w:rPr>
        <w:t xml:space="preserve">take into account centralized and decentralized levels.  It </w:t>
      </w:r>
      <w:r w:rsidR="008E29D0" w:rsidRPr="004E7268">
        <w:rPr>
          <w:sz w:val="21"/>
          <w:szCs w:val="21"/>
        </w:rPr>
        <w:t xml:space="preserve">will </w:t>
      </w:r>
      <w:r w:rsidRPr="004E7268">
        <w:rPr>
          <w:sz w:val="21"/>
          <w:szCs w:val="21"/>
        </w:rPr>
        <w:t>prioritize national and local community</w:t>
      </w:r>
      <w:r w:rsidR="008E29D0" w:rsidRPr="004E7268">
        <w:rPr>
          <w:sz w:val="21"/>
          <w:szCs w:val="21"/>
        </w:rPr>
        <w:t>-</w:t>
      </w:r>
      <w:r w:rsidRPr="004E7268">
        <w:rPr>
          <w:sz w:val="21"/>
          <w:szCs w:val="21"/>
        </w:rPr>
        <w:t xml:space="preserve">based accountability through the use of scorecards and citizens’ hearings and </w:t>
      </w:r>
      <w:r w:rsidR="008E29D0" w:rsidRPr="004E7268">
        <w:rPr>
          <w:sz w:val="21"/>
          <w:szCs w:val="21"/>
        </w:rPr>
        <w:t xml:space="preserve">will </w:t>
      </w:r>
      <w:r w:rsidRPr="004E7268">
        <w:rPr>
          <w:sz w:val="21"/>
          <w:szCs w:val="21"/>
        </w:rPr>
        <w:t xml:space="preserve">also include budget analysis and advocacy.  The implementation of this strategy </w:t>
      </w:r>
      <w:r w:rsidR="008E29D0" w:rsidRPr="004E7268">
        <w:rPr>
          <w:sz w:val="21"/>
          <w:szCs w:val="21"/>
        </w:rPr>
        <w:t xml:space="preserve">will </w:t>
      </w:r>
      <w:r w:rsidRPr="004E7268">
        <w:rPr>
          <w:sz w:val="21"/>
          <w:szCs w:val="21"/>
        </w:rPr>
        <w:t>be funded independently from the GFF.</w:t>
      </w:r>
    </w:p>
    <w:sectPr w:rsidR="00524BBF" w:rsidRPr="004E7268" w:rsidSect="00277890">
      <w:headerReference w:type="default" r:id="rId9"/>
      <w:footerReference w:type="default" r:id="rId1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01E071" w15:done="0"/>
  <w15:commentEx w15:paraId="51E0CA7A" w15:done="0"/>
  <w15:commentEx w15:paraId="0D725AAB" w15:done="0"/>
  <w15:commentEx w15:paraId="554C2205" w15:done="0"/>
  <w15:commentEx w15:paraId="4728CEEB" w15:done="0"/>
  <w15:commentEx w15:paraId="53E2703C" w15:done="0"/>
  <w15:commentEx w15:paraId="2F93368A" w15:done="0"/>
  <w15:commentEx w15:paraId="58A940CA" w15:done="0"/>
  <w15:commentEx w15:paraId="7951E7F6" w15:done="0"/>
  <w15:commentEx w15:paraId="2AD2D0C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536C9D" w14:textId="77777777" w:rsidR="00FD4ABA" w:rsidRDefault="00FD4ABA" w:rsidP="00F95DCB">
      <w:pPr>
        <w:spacing w:after="0" w:line="240" w:lineRule="auto"/>
      </w:pPr>
      <w:r>
        <w:separator/>
      </w:r>
    </w:p>
  </w:endnote>
  <w:endnote w:type="continuationSeparator" w:id="0">
    <w:p w14:paraId="0E687FFE" w14:textId="77777777" w:rsidR="00FD4ABA" w:rsidRDefault="00FD4ABA" w:rsidP="00F95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Courier New"/>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811011"/>
      <w:docPartObj>
        <w:docPartGallery w:val="Page Numbers (Bottom of Page)"/>
        <w:docPartUnique/>
      </w:docPartObj>
    </w:sdtPr>
    <w:sdtEndPr>
      <w:rPr>
        <w:noProof/>
      </w:rPr>
    </w:sdtEndPr>
    <w:sdtContent>
      <w:p w14:paraId="07A054B5" w14:textId="77777777" w:rsidR="00331CED" w:rsidRDefault="00331CED">
        <w:pPr>
          <w:pStyle w:val="Footer"/>
          <w:jc w:val="center"/>
        </w:pPr>
        <w:r>
          <w:fldChar w:fldCharType="begin"/>
        </w:r>
        <w:r>
          <w:instrText xml:space="preserve"> PAGE   \* MERGEFORMAT </w:instrText>
        </w:r>
        <w:r>
          <w:fldChar w:fldCharType="separate"/>
        </w:r>
        <w:r w:rsidR="00505571">
          <w:rPr>
            <w:noProof/>
          </w:rPr>
          <w:t>1</w:t>
        </w:r>
        <w:r>
          <w:rPr>
            <w:noProof/>
          </w:rPr>
          <w:fldChar w:fldCharType="end"/>
        </w:r>
      </w:p>
    </w:sdtContent>
  </w:sdt>
  <w:p w14:paraId="2CDE5090" w14:textId="77777777" w:rsidR="00331CED" w:rsidRDefault="00331C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251D59" w14:textId="77777777" w:rsidR="00FD4ABA" w:rsidRDefault="00FD4ABA" w:rsidP="00F95DCB">
      <w:pPr>
        <w:spacing w:after="0" w:line="240" w:lineRule="auto"/>
      </w:pPr>
      <w:r>
        <w:separator/>
      </w:r>
    </w:p>
  </w:footnote>
  <w:footnote w:type="continuationSeparator" w:id="0">
    <w:p w14:paraId="5FC13F6A" w14:textId="77777777" w:rsidR="00FD4ABA" w:rsidRDefault="00FD4ABA" w:rsidP="00F95DCB">
      <w:pPr>
        <w:spacing w:after="0" w:line="240" w:lineRule="auto"/>
      </w:pPr>
      <w:r>
        <w:continuationSeparator/>
      </w:r>
    </w:p>
  </w:footnote>
  <w:footnote w:id="1">
    <w:p w14:paraId="712E8381" w14:textId="40FCAEE9" w:rsidR="00331CED" w:rsidRPr="000F6155" w:rsidRDefault="00331CED" w:rsidP="00730CB8">
      <w:pPr>
        <w:pStyle w:val="FootnoteText"/>
      </w:pPr>
      <w:r>
        <w:rPr>
          <w:rStyle w:val="FootnoteReference"/>
        </w:rPr>
        <w:footnoteRef/>
      </w:r>
      <w:r>
        <w:t xml:space="preserve"> The list also builds on recommendations in the Population Action International paper </w:t>
      </w:r>
      <w:r w:rsidRPr="000F6155">
        <w:rPr>
          <w:i/>
          <w:iCs/>
          <w:sz w:val="21"/>
          <w:szCs w:val="21"/>
        </w:rPr>
        <w:t>RAISING THE BAR: Recommendations to Strengthen the GFF Minimum Standards for Country Platforms to Enhance Participation, Transparency, and Accountability</w:t>
      </w:r>
      <w:r>
        <w:rPr>
          <w:sz w:val="21"/>
          <w:szCs w:val="21"/>
        </w:rPr>
        <w:t xml:space="preserve"> and the outcomes of various PMNCH CSO constituency telephone and online consultations.</w:t>
      </w:r>
    </w:p>
  </w:footnote>
  <w:footnote w:id="2">
    <w:p w14:paraId="6E45A8CA" w14:textId="21031F8C" w:rsidR="00331CED" w:rsidRDefault="00331CED" w:rsidP="00F06D65">
      <w:pPr>
        <w:pStyle w:val="FootnoteText"/>
      </w:pPr>
      <w:r>
        <w:rPr>
          <w:rStyle w:val="FootnoteReference"/>
        </w:rPr>
        <w:footnoteRef/>
      </w:r>
      <w:r>
        <w:t xml:space="preserve"> </w:t>
      </w:r>
      <w:r w:rsidR="00F06D65">
        <w:t xml:space="preserve">Defined as not-for-profit non-governmental organizations, community-based organizations and faith-based organizations  </w:t>
      </w:r>
    </w:p>
  </w:footnote>
  <w:footnote w:id="3">
    <w:p w14:paraId="0D649CFE" w14:textId="74020253" w:rsidR="00331CED" w:rsidRDefault="00331CED" w:rsidP="00775562">
      <w:pPr>
        <w:pStyle w:val="FootnoteText"/>
      </w:pPr>
      <w:r>
        <w:rPr>
          <w:rStyle w:val="FootnoteReference"/>
        </w:rPr>
        <w:footnoteRef/>
      </w:r>
      <w:r>
        <w:t xml:space="preserve"> The GFF secretariat has the fiduciary obligation to ensure that a transparent and accountable process has been followed </w:t>
      </w:r>
      <w:r w:rsidR="004E7268">
        <w:t>according to World Bank rules and regulations and may block IDA/T</w:t>
      </w:r>
      <w:r>
        <w:t>rustfund agreement if a set of agreed upon indicators are not met: thes</w:t>
      </w:r>
      <w:r w:rsidR="004E7268">
        <w:t>e could include for instance stakeholder</w:t>
      </w:r>
      <w:r>
        <w:t xml:space="preserve"> representation on country platform, timely provision of information, investment case open for public comment etc.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B5BAF" w14:textId="5D080B38" w:rsidR="00331CED" w:rsidRDefault="00505571" w:rsidP="00CD4DAE">
    <w:pPr>
      <w:pStyle w:val="Header"/>
      <w:tabs>
        <w:tab w:val="clear" w:pos="4680"/>
        <w:tab w:val="clear" w:pos="9360"/>
        <w:tab w:val="center" w:pos="4513"/>
      </w:tabs>
    </w:pPr>
    <w:sdt>
      <w:sdtPr>
        <w:id w:val="1384530226"/>
        <w:docPartObj>
          <w:docPartGallery w:val="Watermarks"/>
          <w:docPartUnique/>
        </w:docPartObj>
      </w:sdtPr>
      <w:sdtEndPr/>
      <w:sdtContent>
        <w:r>
          <w:rPr>
            <w:noProof/>
            <w:lang w:val="en-US" w:eastAsia="zh-TW"/>
          </w:rPr>
          <w:pict w14:anchorId="6EC42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D4DAE">
      <w:tab/>
      <w:t>DRAFT 15</w:t>
    </w:r>
    <w:r w:rsidR="00331CED">
      <w:t>-11-2015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DB50E0"/>
    <w:multiLevelType w:val="hybridMultilevel"/>
    <w:tmpl w:val="BADE83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D6280A"/>
    <w:multiLevelType w:val="hybridMultilevel"/>
    <w:tmpl w:val="66E27D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C17681"/>
    <w:multiLevelType w:val="hybridMultilevel"/>
    <w:tmpl w:val="2F2C2F1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5866F29"/>
    <w:multiLevelType w:val="hybridMultilevel"/>
    <w:tmpl w:val="3184E9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2CA45919"/>
    <w:multiLevelType w:val="hybridMultilevel"/>
    <w:tmpl w:val="9E20A9C6"/>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2C0941"/>
    <w:multiLevelType w:val="hybridMultilevel"/>
    <w:tmpl w:val="7B1ED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BF6BAD"/>
    <w:multiLevelType w:val="hybridMultilevel"/>
    <w:tmpl w:val="3782C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FE6141"/>
    <w:multiLevelType w:val="hybridMultilevel"/>
    <w:tmpl w:val="A9A6B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27318B"/>
    <w:multiLevelType w:val="hybridMultilevel"/>
    <w:tmpl w:val="AE04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9039EE"/>
    <w:multiLevelType w:val="hybridMultilevel"/>
    <w:tmpl w:val="5C5224DE"/>
    <w:lvl w:ilvl="0" w:tplc="B008A060">
      <w:start w:val="1"/>
      <w:numFmt w:val="decimal"/>
      <w:lvlText w:val="(%1)"/>
      <w:lvlJc w:val="left"/>
      <w:pPr>
        <w:ind w:left="720" w:hanging="360"/>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24F5BC4"/>
    <w:multiLevelType w:val="hybridMultilevel"/>
    <w:tmpl w:val="95347B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57082147"/>
    <w:multiLevelType w:val="hybridMultilevel"/>
    <w:tmpl w:val="00DA0174"/>
    <w:lvl w:ilvl="0" w:tplc="2B281AD6">
      <w:start w:val="1"/>
      <w:numFmt w:val="upperLetter"/>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AA122CC"/>
    <w:multiLevelType w:val="hybridMultilevel"/>
    <w:tmpl w:val="5C8CBA56"/>
    <w:lvl w:ilvl="0" w:tplc="0809000F">
      <w:start w:val="1"/>
      <w:numFmt w:val="decimal"/>
      <w:lvlText w:val="%1."/>
      <w:lvlJc w:val="left"/>
      <w:pPr>
        <w:ind w:left="580" w:hanging="360"/>
      </w:p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14">
    <w:nsid w:val="5C7A019F"/>
    <w:multiLevelType w:val="hybridMultilevel"/>
    <w:tmpl w:val="DC263CD2"/>
    <w:lvl w:ilvl="0" w:tplc="08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FC84719"/>
    <w:multiLevelType w:val="hybridMultilevel"/>
    <w:tmpl w:val="AE00D42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605734CB"/>
    <w:multiLevelType w:val="hybridMultilevel"/>
    <w:tmpl w:val="01E4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B93F1D"/>
    <w:multiLevelType w:val="hybridMultilevel"/>
    <w:tmpl w:val="B2A03CC6"/>
    <w:lvl w:ilvl="0" w:tplc="FBE06BFC">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3142"/>
    <w:multiLevelType w:val="hybridMultilevel"/>
    <w:tmpl w:val="5DBC74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73096A32"/>
    <w:multiLevelType w:val="hybridMultilevel"/>
    <w:tmpl w:val="7BD4D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6E6979"/>
    <w:multiLevelType w:val="hybridMultilevel"/>
    <w:tmpl w:val="48E04F0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6"/>
  </w:num>
  <w:num w:numId="3">
    <w:abstractNumId w:val="12"/>
  </w:num>
  <w:num w:numId="4">
    <w:abstractNumId w:val="3"/>
  </w:num>
  <w:num w:numId="5">
    <w:abstractNumId w:val="20"/>
  </w:num>
  <w:num w:numId="6">
    <w:abstractNumId w:val="10"/>
  </w:num>
  <w:num w:numId="7">
    <w:abstractNumId w:val="16"/>
  </w:num>
  <w:num w:numId="8">
    <w:abstractNumId w:val="17"/>
  </w:num>
  <w:num w:numId="9">
    <w:abstractNumId w:val="18"/>
  </w:num>
  <w:num w:numId="10">
    <w:abstractNumId w:val="9"/>
  </w:num>
  <w:num w:numId="11">
    <w:abstractNumId w:val="19"/>
  </w:num>
  <w:num w:numId="12">
    <w:abstractNumId w:val="8"/>
  </w:num>
  <w:num w:numId="13">
    <w:abstractNumId w:val="0"/>
  </w:num>
  <w:num w:numId="14">
    <w:abstractNumId w:val="7"/>
  </w:num>
  <w:num w:numId="15">
    <w:abstractNumId w:val="15"/>
  </w:num>
  <w:num w:numId="16">
    <w:abstractNumId w:val="5"/>
  </w:num>
  <w:num w:numId="17">
    <w:abstractNumId w:val="14"/>
  </w:num>
  <w:num w:numId="18">
    <w:abstractNumId w:val="4"/>
  </w:num>
  <w:num w:numId="19">
    <w:abstractNumId w:val="13"/>
  </w:num>
  <w:num w:numId="20">
    <w:abstractNumId w:val="2"/>
  </w:num>
  <w:num w:numId="21">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chel Wilson">
    <w15:presenceInfo w15:providerId="Windows Live" w15:userId="4d57425b720ed8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370"/>
    <w:rsid w:val="00004827"/>
    <w:rsid w:val="00006A7C"/>
    <w:rsid w:val="00013455"/>
    <w:rsid w:val="00017F5E"/>
    <w:rsid w:val="00057ADF"/>
    <w:rsid w:val="00062436"/>
    <w:rsid w:val="0006654E"/>
    <w:rsid w:val="00066A0C"/>
    <w:rsid w:val="00071427"/>
    <w:rsid w:val="00074571"/>
    <w:rsid w:val="00074E47"/>
    <w:rsid w:val="000911F3"/>
    <w:rsid w:val="0009147F"/>
    <w:rsid w:val="00093A0A"/>
    <w:rsid w:val="00097B66"/>
    <w:rsid w:val="000A1B10"/>
    <w:rsid w:val="000C2E7E"/>
    <w:rsid w:val="000D07D8"/>
    <w:rsid w:val="000F346C"/>
    <w:rsid w:val="000F4938"/>
    <w:rsid w:val="000F538F"/>
    <w:rsid w:val="000F6155"/>
    <w:rsid w:val="001055CD"/>
    <w:rsid w:val="001060CC"/>
    <w:rsid w:val="001155F0"/>
    <w:rsid w:val="001253E6"/>
    <w:rsid w:val="00126812"/>
    <w:rsid w:val="00131C7D"/>
    <w:rsid w:val="001327A1"/>
    <w:rsid w:val="0014053E"/>
    <w:rsid w:val="001429B1"/>
    <w:rsid w:val="001439CE"/>
    <w:rsid w:val="00153F29"/>
    <w:rsid w:val="00170035"/>
    <w:rsid w:val="00180181"/>
    <w:rsid w:val="00183AB8"/>
    <w:rsid w:val="001A49F4"/>
    <w:rsid w:val="001B0A8E"/>
    <w:rsid w:val="001C47A1"/>
    <w:rsid w:val="001D55C5"/>
    <w:rsid w:val="001F0635"/>
    <w:rsid w:val="001F5505"/>
    <w:rsid w:val="001F62B0"/>
    <w:rsid w:val="002121FE"/>
    <w:rsid w:val="002149ED"/>
    <w:rsid w:val="00225FD5"/>
    <w:rsid w:val="00241487"/>
    <w:rsid w:val="00247E3A"/>
    <w:rsid w:val="00256A34"/>
    <w:rsid w:val="002646F8"/>
    <w:rsid w:val="00264718"/>
    <w:rsid w:val="00265324"/>
    <w:rsid w:val="002771C8"/>
    <w:rsid w:val="00277890"/>
    <w:rsid w:val="0028236F"/>
    <w:rsid w:val="00282CEE"/>
    <w:rsid w:val="002835EB"/>
    <w:rsid w:val="00285E82"/>
    <w:rsid w:val="002861B1"/>
    <w:rsid w:val="00287EE1"/>
    <w:rsid w:val="002A7464"/>
    <w:rsid w:val="002C60BB"/>
    <w:rsid w:val="002C79DE"/>
    <w:rsid w:val="002D0E8D"/>
    <w:rsid w:val="002D4ECD"/>
    <w:rsid w:val="002F44B8"/>
    <w:rsid w:val="00302643"/>
    <w:rsid w:val="0031464C"/>
    <w:rsid w:val="0031477F"/>
    <w:rsid w:val="00331CED"/>
    <w:rsid w:val="003332A1"/>
    <w:rsid w:val="00334917"/>
    <w:rsid w:val="00346DE2"/>
    <w:rsid w:val="00346FDF"/>
    <w:rsid w:val="003539D8"/>
    <w:rsid w:val="00360CFD"/>
    <w:rsid w:val="003673AE"/>
    <w:rsid w:val="003A1A47"/>
    <w:rsid w:val="003E3EC1"/>
    <w:rsid w:val="003F092A"/>
    <w:rsid w:val="003F575F"/>
    <w:rsid w:val="003F67F2"/>
    <w:rsid w:val="00406DB8"/>
    <w:rsid w:val="004075C9"/>
    <w:rsid w:val="004172A4"/>
    <w:rsid w:val="00434B6C"/>
    <w:rsid w:val="00434C79"/>
    <w:rsid w:val="00434F40"/>
    <w:rsid w:val="00467D43"/>
    <w:rsid w:val="00474042"/>
    <w:rsid w:val="00477299"/>
    <w:rsid w:val="00477881"/>
    <w:rsid w:val="00497DAC"/>
    <w:rsid w:val="004B0101"/>
    <w:rsid w:val="004C3BC7"/>
    <w:rsid w:val="004C68F3"/>
    <w:rsid w:val="004D1248"/>
    <w:rsid w:val="004D248E"/>
    <w:rsid w:val="004E7268"/>
    <w:rsid w:val="004F02AD"/>
    <w:rsid w:val="004F4052"/>
    <w:rsid w:val="004F4642"/>
    <w:rsid w:val="004F78A0"/>
    <w:rsid w:val="005009B9"/>
    <w:rsid w:val="00501B19"/>
    <w:rsid w:val="00505571"/>
    <w:rsid w:val="00515CBE"/>
    <w:rsid w:val="00524210"/>
    <w:rsid w:val="00524BBF"/>
    <w:rsid w:val="005276BB"/>
    <w:rsid w:val="005351CD"/>
    <w:rsid w:val="0053722B"/>
    <w:rsid w:val="005422EE"/>
    <w:rsid w:val="00552DFD"/>
    <w:rsid w:val="00562398"/>
    <w:rsid w:val="0057056C"/>
    <w:rsid w:val="00572A8C"/>
    <w:rsid w:val="00581970"/>
    <w:rsid w:val="00583F4C"/>
    <w:rsid w:val="00585205"/>
    <w:rsid w:val="005B189B"/>
    <w:rsid w:val="005B6AF7"/>
    <w:rsid w:val="005B7E40"/>
    <w:rsid w:val="005C5E8B"/>
    <w:rsid w:val="005D4410"/>
    <w:rsid w:val="005D63A1"/>
    <w:rsid w:val="005E3E13"/>
    <w:rsid w:val="005E3F33"/>
    <w:rsid w:val="005F76A0"/>
    <w:rsid w:val="00602C65"/>
    <w:rsid w:val="006055AA"/>
    <w:rsid w:val="00611439"/>
    <w:rsid w:val="006133A1"/>
    <w:rsid w:val="00614743"/>
    <w:rsid w:val="006174B1"/>
    <w:rsid w:val="00623509"/>
    <w:rsid w:val="00631390"/>
    <w:rsid w:val="00632237"/>
    <w:rsid w:val="00632881"/>
    <w:rsid w:val="006421D8"/>
    <w:rsid w:val="0064382D"/>
    <w:rsid w:val="00650717"/>
    <w:rsid w:val="00655C62"/>
    <w:rsid w:val="00660370"/>
    <w:rsid w:val="00665DA7"/>
    <w:rsid w:val="00677B37"/>
    <w:rsid w:val="00680489"/>
    <w:rsid w:val="00691629"/>
    <w:rsid w:val="0069553A"/>
    <w:rsid w:val="006C26EC"/>
    <w:rsid w:val="006D3191"/>
    <w:rsid w:val="006D7F06"/>
    <w:rsid w:val="006E39EB"/>
    <w:rsid w:val="006E79B1"/>
    <w:rsid w:val="006F13EE"/>
    <w:rsid w:val="00702AAF"/>
    <w:rsid w:val="007100E0"/>
    <w:rsid w:val="00716B13"/>
    <w:rsid w:val="00725A47"/>
    <w:rsid w:val="007272FD"/>
    <w:rsid w:val="00730CB8"/>
    <w:rsid w:val="00736368"/>
    <w:rsid w:val="007745F6"/>
    <w:rsid w:val="00775562"/>
    <w:rsid w:val="00781BAC"/>
    <w:rsid w:val="007A59F0"/>
    <w:rsid w:val="007A7C28"/>
    <w:rsid w:val="007B70B3"/>
    <w:rsid w:val="007C17D9"/>
    <w:rsid w:val="007C24B4"/>
    <w:rsid w:val="007C4E69"/>
    <w:rsid w:val="007E63B1"/>
    <w:rsid w:val="007E79FC"/>
    <w:rsid w:val="007F51E5"/>
    <w:rsid w:val="007F62BF"/>
    <w:rsid w:val="008106D5"/>
    <w:rsid w:val="00811DAA"/>
    <w:rsid w:val="00812CB3"/>
    <w:rsid w:val="00815311"/>
    <w:rsid w:val="00817DC4"/>
    <w:rsid w:val="00821F18"/>
    <w:rsid w:val="00841ACD"/>
    <w:rsid w:val="00842A34"/>
    <w:rsid w:val="00852477"/>
    <w:rsid w:val="00876412"/>
    <w:rsid w:val="00883523"/>
    <w:rsid w:val="00890E01"/>
    <w:rsid w:val="008951D4"/>
    <w:rsid w:val="0089650C"/>
    <w:rsid w:val="008C6B0F"/>
    <w:rsid w:val="008D63E3"/>
    <w:rsid w:val="008E29D0"/>
    <w:rsid w:val="008F1F8C"/>
    <w:rsid w:val="0091234A"/>
    <w:rsid w:val="009162C7"/>
    <w:rsid w:val="00923F7A"/>
    <w:rsid w:val="00931688"/>
    <w:rsid w:val="009565B8"/>
    <w:rsid w:val="00966DE1"/>
    <w:rsid w:val="00970169"/>
    <w:rsid w:val="009779AA"/>
    <w:rsid w:val="00985036"/>
    <w:rsid w:val="009A0EB5"/>
    <w:rsid w:val="009B2941"/>
    <w:rsid w:val="009B49D5"/>
    <w:rsid w:val="009C2E22"/>
    <w:rsid w:val="009C50DD"/>
    <w:rsid w:val="009F283D"/>
    <w:rsid w:val="00A059F3"/>
    <w:rsid w:val="00A06719"/>
    <w:rsid w:val="00A07635"/>
    <w:rsid w:val="00A20F6A"/>
    <w:rsid w:val="00A467DD"/>
    <w:rsid w:val="00A56C9E"/>
    <w:rsid w:val="00A633CD"/>
    <w:rsid w:val="00A63F1A"/>
    <w:rsid w:val="00A834C4"/>
    <w:rsid w:val="00A8554A"/>
    <w:rsid w:val="00A87CA9"/>
    <w:rsid w:val="00A92AB3"/>
    <w:rsid w:val="00A94841"/>
    <w:rsid w:val="00A94F16"/>
    <w:rsid w:val="00AA2523"/>
    <w:rsid w:val="00AB2A6F"/>
    <w:rsid w:val="00AB5F56"/>
    <w:rsid w:val="00AC14A4"/>
    <w:rsid w:val="00AD6E34"/>
    <w:rsid w:val="00AD7DA8"/>
    <w:rsid w:val="00AE0B31"/>
    <w:rsid w:val="00AE50F5"/>
    <w:rsid w:val="00AE7060"/>
    <w:rsid w:val="00B030E2"/>
    <w:rsid w:val="00B036D0"/>
    <w:rsid w:val="00B43893"/>
    <w:rsid w:val="00B4697E"/>
    <w:rsid w:val="00B50B01"/>
    <w:rsid w:val="00B70387"/>
    <w:rsid w:val="00B81186"/>
    <w:rsid w:val="00B818D2"/>
    <w:rsid w:val="00B82ED7"/>
    <w:rsid w:val="00B86E68"/>
    <w:rsid w:val="00B92849"/>
    <w:rsid w:val="00B94F04"/>
    <w:rsid w:val="00BA3CC8"/>
    <w:rsid w:val="00BB2583"/>
    <w:rsid w:val="00BC25F6"/>
    <w:rsid w:val="00BC4636"/>
    <w:rsid w:val="00BD09C4"/>
    <w:rsid w:val="00BD4C9E"/>
    <w:rsid w:val="00BD6CA2"/>
    <w:rsid w:val="00BE2183"/>
    <w:rsid w:val="00BF3C87"/>
    <w:rsid w:val="00BF5744"/>
    <w:rsid w:val="00C078B2"/>
    <w:rsid w:val="00C138FC"/>
    <w:rsid w:val="00C13B21"/>
    <w:rsid w:val="00C27282"/>
    <w:rsid w:val="00C41B37"/>
    <w:rsid w:val="00C474D0"/>
    <w:rsid w:val="00C546D2"/>
    <w:rsid w:val="00C567AE"/>
    <w:rsid w:val="00C72C77"/>
    <w:rsid w:val="00C73386"/>
    <w:rsid w:val="00C75DAB"/>
    <w:rsid w:val="00C957C0"/>
    <w:rsid w:val="00CA1646"/>
    <w:rsid w:val="00CA6EE5"/>
    <w:rsid w:val="00CB60E6"/>
    <w:rsid w:val="00CB7D06"/>
    <w:rsid w:val="00CC4748"/>
    <w:rsid w:val="00CD4DAE"/>
    <w:rsid w:val="00CE21C0"/>
    <w:rsid w:val="00D07095"/>
    <w:rsid w:val="00D15DC1"/>
    <w:rsid w:val="00D2193F"/>
    <w:rsid w:val="00D34B9C"/>
    <w:rsid w:val="00D37BA9"/>
    <w:rsid w:val="00D47EA2"/>
    <w:rsid w:val="00D50AB4"/>
    <w:rsid w:val="00D50EC5"/>
    <w:rsid w:val="00D5469D"/>
    <w:rsid w:val="00D5531A"/>
    <w:rsid w:val="00D631D5"/>
    <w:rsid w:val="00D76617"/>
    <w:rsid w:val="00D85317"/>
    <w:rsid w:val="00D90C57"/>
    <w:rsid w:val="00DA3FC7"/>
    <w:rsid w:val="00DA5082"/>
    <w:rsid w:val="00DA5AB3"/>
    <w:rsid w:val="00DB43C4"/>
    <w:rsid w:val="00DC58BC"/>
    <w:rsid w:val="00DE220C"/>
    <w:rsid w:val="00DF0320"/>
    <w:rsid w:val="00DF1DC9"/>
    <w:rsid w:val="00E12925"/>
    <w:rsid w:val="00E26518"/>
    <w:rsid w:val="00E555A7"/>
    <w:rsid w:val="00E557CB"/>
    <w:rsid w:val="00E568D7"/>
    <w:rsid w:val="00E74344"/>
    <w:rsid w:val="00E8418B"/>
    <w:rsid w:val="00E84CF9"/>
    <w:rsid w:val="00EB03BE"/>
    <w:rsid w:val="00EB1A9A"/>
    <w:rsid w:val="00EB78E8"/>
    <w:rsid w:val="00EC3501"/>
    <w:rsid w:val="00ED675B"/>
    <w:rsid w:val="00EE08B3"/>
    <w:rsid w:val="00EE2D50"/>
    <w:rsid w:val="00EE6D6E"/>
    <w:rsid w:val="00EF702A"/>
    <w:rsid w:val="00F02E74"/>
    <w:rsid w:val="00F06D65"/>
    <w:rsid w:val="00F12744"/>
    <w:rsid w:val="00F21650"/>
    <w:rsid w:val="00F24F1D"/>
    <w:rsid w:val="00F27326"/>
    <w:rsid w:val="00F27F95"/>
    <w:rsid w:val="00F335FA"/>
    <w:rsid w:val="00F46982"/>
    <w:rsid w:val="00F56D06"/>
    <w:rsid w:val="00F63E78"/>
    <w:rsid w:val="00F815DC"/>
    <w:rsid w:val="00F9135F"/>
    <w:rsid w:val="00F91631"/>
    <w:rsid w:val="00F95DCB"/>
    <w:rsid w:val="00F976DD"/>
    <w:rsid w:val="00FB1785"/>
    <w:rsid w:val="00FB2097"/>
    <w:rsid w:val="00FB366A"/>
    <w:rsid w:val="00FB3B7F"/>
    <w:rsid w:val="00FB4AD3"/>
    <w:rsid w:val="00FC1CBA"/>
    <w:rsid w:val="00FD2CB0"/>
    <w:rsid w:val="00FD4ABA"/>
    <w:rsid w:val="00FD519A"/>
    <w:rsid w:val="00FE0520"/>
    <w:rsid w:val="00FE16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041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MCHIP_list paragraph,List Paragraph1,Recommendation,FooterText,Colorful List Accent 1,numbered,Paragraphe de liste1,列出段落,列出段落1,Bulletr List Paragraph,List Paragraph2,List Paragraph21,Párrafo de lista1,Parágrafo da Lista1,stil3"/>
    <w:basedOn w:val="Normal"/>
    <w:link w:val="ListParagraphChar"/>
    <w:uiPriority w:val="34"/>
    <w:qFormat/>
    <w:rsid w:val="008D63E3"/>
    <w:pPr>
      <w:ind w:left="720"/>
      <w:contextualSpacing/>
    </w:pPr>
  </w:style>
  <w:style w:type="character" w:customStyle="1" w:styleId="ListParagraphChar">
    <w:name w:val="List Paragraph Char"/>
    <w:aliases w:val="Bullet List Char,MCHIP_list paragraph Char,List Paragraph1 Char,Recommendation Char,FooterText Char,Colorful List Accent 1 Char,numbered Char,Paragraphe de liste1 Char,列出段落 Char,列出段落1 Char,Bulletr List Paragraph Char,stil3 Char"/>
    <w:basedOn w:val="DefaultParagraphFont"/>
    <w:link w:val="ListParagraph"/>
    <w:uiPriority w:val="34"/>
    <w:locked/>
    <w:rsid w:val="008D63E3"/>
  </w:style>
  <w:style w:type="paragraph" w:styleId="FootnoteText">
    <w:name w:val="footnote text"/>
    <w:basedOn w:val="Normal"/>
    <w:link w:val="FootnoteTextChar"/>
    <w:uiPriority w:val="99"/>
    <w:semiHidden/>
    <w:unhideWhenUsed/>
    <w:rsid w:val="00F95D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DCB"/>
    <w:rPr>
      <w:sz w:val="20"/>
      <w:szCs w:val="20"/>
    </w:rPr>
  </w:style>
  <w:style w:type="character" w:styleId="FootnoteReference">
    <w:name w:val="footnote reference"/>
    <w:basedOn w:val="DefaultParagraphFont"/>
    <w:uiPriority w:val="99"/>
    <w:semiHidden/>
    <w:unhideWhenUsed/>
    <w:rsid w:val="00F95DCB"/>
    <w:rPr>
      <w:vertAlign w:val="superscript"/>
    </w:rPr>
  </w:style>
  <w:style w:type="paragraph" w:styleId="Header">
    <w:name w:val="header"/>
    <w:basedOn w:val="Normal"/>
    <w:link w:val="HeaderChar"/>
    <w:uiPriority w:val="99"/>
    <w:unhideWhenUsed/>
    <w:rsid w:val="006D3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191"/>
  </w:style>
  <w:style w:type="paragraph" w:styleId="Footer">
    <w:name w:val="footer"/>
    <w:basedOn w:val="Normal"/>
    <w:link w:val="FooterChar"/>
    <w:uiPriority w:val="99"/>
    <w:unhideWhenUsed/>
    <w:rsid w:val="006D3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191"/>
  </w:style>
  <w:style w:type="paragraph" w:styleId="BalloonText">
    <w:name w:val="Balloon Text"/>
    <w:basedOn w:val="Normal"/>
    <w:link w:val="BalloonTextChar"/>
    <w:uiPriority w:val="99"/>
    <w:semiHidden/>
    <w:unhideWhenUsed/>
    <w:rsid w:val="006D3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191"/>
    <w:rPr>
      <w:rFonts w:ascii="Segoe UI" w:hAnsi="Segoe UI" w:cs="Segoe UI"/>
      <w:sz w:val="18"/>
      <w:szCs w:val="18"/>
    </w:rPr>
  </w:style>
  <w:style w:type="table" w:styleId="TableGrid">
    <w:name w:val="Table Grid"/>
    <w:basedOn w:val="TableNormal"/>
    <w:uiPriority w:val="59"/>
    <w:rsid w:val="00AB5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5317"/>
    <w:rPr>
      <w:sz w:val="16"/>
      <w:szCs w:val="16"/>
    </w:rPr>
  </w:style>
  <w:style w:type="paragraph" w:styleId="CommentText">
    <w:name w:val="annotation text"/>
    <w:basedOn w:val="Normal"/>
    <w:link w:val="CommentTextChar"/>
    <w:uiPriority w:val="99"/>
    <w:semiHidden/>
    <w:unhideWhenUsed/>
    <w:rsid w:val="00D85317"/>
    <w:pPr>
      <w:spacing w:line="240" w:lineRule="auto"/>
    </w:pPr>
    <w:rPr>
      <w:sz w:val="20"/>
      <w:szCs w:val="20"/>
    </w:rPr>
  </w:style>
  <w:style w:type="character" w:customStyle="1" w:styleId="CommentTextChar">
    <w:name w:val="Comment Text Char"/>
    <w:basedOn w:val="DefaultParagraphFont"/>
    <w:link w:val="CommentText"/>
    <w:uiPriority w:val="99"/>
    <w:semiHidden/>
    <w:rsid w:val="00D85317"/>
    <w:rPr>
      <w:sz w:val="20"/>
      <w:szCs w:val="20"/>
    </w:rPr>
  </w:style>
  <w:style w:type="paragraph" w:styleId="CommentSubject">
    <w:name w:val="annotation subject"/>
    <w:basedOn w:val="CommentText"/>
    <w:next w:val="CommentText"/>
    <w:link w:val="CommentSubjectChar"/>
    <w:uiPriority w:val="99"/>
    <w:semiHidden/>
    <w:unhideWhenUsed/>
    <w:rsid w:val="00D85317"/>
    <w:rPr>
      <w:b/>
      <w:bCs/>
    </w:rPr>
  </w:style>
  <w:style w:type="character" w:customStyle="1" w:styleId="CommentSubjectChar">
    <w:name w:val="Comment Subject Char"/>
    <w:basedOn w:val="CommentTextChar"/>
    <w:link w:val="CommentSubject"/>
    <w:uiPriority w:val="99"/>
    <w:semiHidden/>
    <w:rsid w:val="00D85317"/>
    <w:rPr>
      <w:b/>
      <w:bCs/>
      <w:sz w:val="20"/>
      <w:szCs w:val="20"/>
    </w:rPr>
  </w:style>
  <w:style w:type="character" w:styleId="Hyperlink">
    <w:name w:val="Hyperlink"/>
    <w:basedOn w:val="DefaultParagraphFont"/>
    <w:uiPriority w:val="99"/>
    <w:unhideWhenUsed/>
    <w:rsid w:val="00D85317"/>
    <w:rPr>
      <w:color w:val="0000FF" w:themeColor="hyperlink"/>
      <w:u w:val="single"/>
    </w:rPr>
  </w:style>
  <w:style w:type="paragraph" w:styleId="EndnoteText">
    <w:name w:val="endnote text"/>
    <w:basedOn w:val="Normal"/>
    <w:link w:val="EndnoteTextChar"/>
    <w:uiPriority w:val="99"/>
    <w:semiHidden/>
    <w:unhideWhenUsed/>
    <w:rsid w:val="00F976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76DD"/>
    <w:rPr>
      <w:sz w:val="20"/>
      <w:szCs w:val="20"/>
    </w:rPr>
  </w:style>
  <w:style w:type="character" w:styleId="EndnoteReference">
    <w:name w:val="endnote reference"/>
    <w:basedOn w:val="DefaultParagraphFont"/>
    <w:uiPriority w:val="99"/>
    <w:semiHidden/>
    <w:unhideWhenUsed/>
    <w:rsid w:val="00F976DD"/>
    <w:rPr>
      <w:vertAlign w:val="superscript"/>
    </w:rPr>
  </w:style>
  <w:style w:type="paragraph" w:styleId="Revision">
    <w:name w:val="Revision"/>
    <w:hidden/>
    <w:uiPriority w:val="99"/>
    <w:semiHidden/>
    <w:rsid w:val="00A56C9E"/>
    <w:pPr>
      <w:spacing w:after="0" w:line="240" w:lineRule="auto"/>
    </w:pPr>
  </w:style>
  <w:style w:type="character" w:styleId="FollowedHyperlink">
    <w:name w:val="FollowedHyperlink"/>
    <w:basedOn w:val="DefaultParagraphFont"/>
    <w:uiPriority w:val="99"/>
    <w:semiHidden/>
    <w:unhideWhenUsed/>
    <w:rsid w:val="00812CB3"/>
    <w:rPr>
      <w:color w:val="800080" w:themeColor="followedHyperlink"/>
      <w:u w:val="single"/>
    </w:rPr>
  </w:style>
  <w:style w:type="paragraph" w:customStyle="1" w:styleId="Default">
    <w:name w:val="Default"/>
    <w:rsid w:val="00812CB3"/>
    <w:pPr>
      <w:autoSpaceDE w:val="0"/>
      <w:autoSpaceDN w:val="0"/>
      <w:adjustRightInd w:val="0"/>
      <w:spacing w:after="0" w:line="240" w:lineRule="auto"/>
    </w:pPr>
    <w:rPr>
      <w:rFonts w:ascii="Calibri" w:hAnsi="Calibri" w:cs="Calibri"/>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MCHIP_list paragraph,List Paragraph1,Recommendation,FooterText,Colorful List Accent 1,numbered,Paragraphe de liste1,列出段落,列出段落1,Bulletr List Paragraph,List Paragraph2,List Paragraph21,Párrafo de lista1,Parágrafo da Lista1,stil3"/>
    <w:basedOn w:val="Normal"/>
    <w:link w:val="ListParagraphChar"/>
    <w:uiPriority w:val="34"/>
    <w:qFormat/>
    <w:rsid w:val="008D63E3"/>
    <w:pPr>
      <w:ind w:left="720"/>
      <w:contextualSpacing/>
    </w:pPr>
  </w:style>
  <w:style w:type="character" w:customStyle="1" w:styleId="ListParagraphChar">
    <w:name w:val="List Paragraph Char"/>
    <w:aliases w:val="Bullet List Char,MCHIP_list paragraph Char,List Paragraph1 Char,Recommendation Char,FooterText Char,Colorful List Accent 1 Char,numbered Char,Paragraphe de liste1 Char,列出段落 Char,列出段落1 Char,Bulletr List Paragraph Char,stil3 Char"/>
    <w:basedOn w:val="DefaultParagraphFont"/>
    <w:link w:val="ListParagraph"/>
    <w:uiPriority w:val="34"/>
    <w:locked/>
    <w:rsid w:val="008D63E3"/>
  </w:style>
  <w:style w:type="paragraph" w:styleId="FootnoteText">
    <w:name w:val="footnote text"/>
    <w:basedOn w:val="Normal"/>
    <w:link w:val="FootnoteTextChar"/>
    <w:uiPriority w:val="99"/>
    <w:semiHidden/>
    <w:unhideWhenUsed/>
    <w:rsid w:val="00F95D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DCB"/>
    <w:rPr>
      <w:sz w:val="20"/>
      <w:szCs w:val="20"/>
    </w:rPr>
  </w:style>
  <w:style w:type="character" w:styleId="FootnoteReference">
    <w:name w:val="footnote reference"/>
    <w:basedOn w:val="DefaultParagraphFont"/>
    <w:uiPriority w:val="99"/>
    <w:semiHidden/>
    <w:unhideWhenUsed/>
    <w:rsid w:val="00F95DCB"/>
    <w:rPr>
      <w:vertAlign w:val="superscript"/>
    </w:rPr>
  </w:style>
  <w:style w:type="paragraph" w:styleId="Header">
    <w:name w:val="header"/>
    <w:basedOn w:val="Normal"/>
    <w:link w:val="HeaderChar"/>
    <w:uiPriority w:val="99"/>
    <w:unhideWhenUsed/>
    <w:rsid w:val="006D31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191"/>
  </w:style>
  <w:style w:type="paragraph" w:styleId="Footer">
    <w:name w:val="footer"/>
    <w:basedOn w:val="Normal"/>
    <w:link w:val="FooterChar"/>
    <w:uiPriority w:val="99"/>
    <w:unhideWhenUsed/>
    <w:rsid w:val="006D31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191"/>
  </w:style>
  <w:style w:type="paragraph" w:styleId="BalloonText">
    <w:name w:val="Balloon Text"/>
    <w:basedOn w:val="Normal"/>
    <w:link w:val="BalloonTextChar"/>
    <w:uiPriority w:val="99"/>
    <w:semiHidden/>
    <w:unhideWhenUsed/>
    <w:rsid w:val="006D31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191"/>
    <w:rPr>
      <w:rFonts w:ascii="Segoe UI" w:hAnsi="Segoe UI" w:cs="Segoe UI"/>
      <w:sz w:val="18"/>
      <w:szCs w:val="18"/>
    </w:rPr>
  </w:style>
  <w:style w:type="table" w:styleId="TableGrid">
    <w:name w:val="Table Grid"/>
    <w:basedOn w:val="TableNormal"/>
    <w:uiPriority w:val="59"/>
    <w:rsid w:val="00AB5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5317"/>
    <w:rPr>
      <w:sz w:val="16"/>
      <w:szCs w:val="16"/>
    </w:rPr>
  </w:style>
  <w:style w:type="paragraph" w:styleId="CommentText">
    <w:name w:val="annotation text"/>
    <w:basedOn w:val="Normal"/>
    <w:link w:val="CommentTextChar"/>
    <w:uiPriority w:val="99"/>
    <w:semiHidden/>
    <w:unhideWhenUsed/>
    <w:rsid w:val="00D85317"/>
    <w:pPr>
      <w:spacing w:line="240" w:lineRule="auto"/>
    </w:pPr>
    <w:rPr>
      <w:sz w:val="20"/>
      <w:szCs w:val="20"/>
    </w:rPr>
  </w:style>
  <w:style w:type="character" w:customStyle="1" w:styleId="CommentTextChar">
    <w:name w:val="Comment Text Char"/>
    <w:basedOn w:val="DefaultParagraphFont"/>
    <w:link w:val="CommentText"/>
    <w:uiPriority w:val="99"/>
    <w:semiHidden/>
    <w:rsid w:val="00D85317"/>
    <w:rPr>
      <w:sz w:val="20"/>
      <w:szCs w:val="20"/>
    </w:rPr>
  </w:style>
  <w:style w:type="paragraph" w:styleId="CommentSubject">
    <w:name w:val="annotation subject"/>
    <w:basedOn w:val="CommentText"/>
    <w:next w:val="CommentText"/>
    <w:link w:val="CommentSubjectChar"/>
    <w:uiPriority w:val="99"/>
    <w:semiHidden/>
    <w:unhideWhenUsed/>
    <w:rsid w:val="00D85317"/>
    <w:rPr>
      <w:b/>
      <w:bCs/>
    </w:rPr>
  </w:style>
  <w:style w:type="character" w:customStyle="1" w:styleId="CommentSubjectChar">
    <w:name w:val="Comment Subject Char"/>
    <w:basedOn w:val="CommentTextChar"/>
    <w:link w:val="CommentSubject"/>
    <w:uiPriority w:val="99"/>
    <w:semiHidden/>
    <w:rsid w:val="00D85317"/>
    <w:rPr>
      <w:b/>
      <w:bCs/>
      <w:sz w:val="20"/>
      <w:szCs w:val="20"/>
    </w:rPr>
  </w:style>
  <w:style w:type="character" w:styleId="Hyperlink">
    <w:name w:val="Hyperlink"/>
    <w:basedOn w:val="DefaultParagraphFont"/>
    <w:uiPriority w:val="99"/>
    <w:unhideWhenUsed/>
    <w:rsid w:val="00D85317"/>
    <w:rPr>
      <w:color w:val="0000FF" w:themeColor="hyperlink"/>
      <w:u w:val="single"/>
    </w:rPr>
  </w:style>
  <w:style w:type="paragraph" w:styleId="EndnoteText">
    <w:name w:val="endnote text"/>
    <w:basedOn w:val="Normal"/>
    <w:link w:val="EndnoteTextChar"/>
    <w:uiPriority w:val="99"/>
    <w:semiHidden/>
    <w:unhideWhenUsed/>
    <w:rsid w:val="00F976D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76DD"/>
    <w:rPr>
      <w:sz w:val="20"/>
      <w:szCs w:val="20"/>
    </w:rPr>
  </w:style>
  <w:style w:type="character" w:styleId="EndnoteReference">
    <w:name w:val="endnote reference"/>
    <w:basedOn w:val="DefaultParagraphFont"/>
    <w:uiPriority w:val="99"/>
    <w:semiHidden/>
    <w:unhideWhenUsed/>
    <w:rsid w:val="00F976DD"/>
    <w:rPr>
      <w:vertAlign w:val="superscript"/>
    </w:rPr>
  </w:style>
  <w:style w:type="paragraph" w:styleId="Revision">
    <w:name w:val="Revision"/>
    <w:hidden/>
    <w:uiPriority w:val="99"/>
    <w:semiHidden/>
    <w:rsid w:val="00A56C9E"/>
    <w:pPr>
      <w:spacing w:after="0" w:line="240" w:lineRule="auto"/>
    </w:pPr>
  </w:style>
  <w:style w:type="character" w:styleId="FollowedHyperlink">
    <w:name w:val="FollowedHyperlink"/>
    <w:basedOn w:val="DefaultParagraphFont"/>
    <w:uiPriority w:val="99"/>
    <w:semiHidden/>
    <w:unhideWhenUsed/>
    <w:rsid w:val="00812CB3"/>
    <w:rPr>
      <w:color w:val="800080" w:themeColor="followedHyperlink"/>
      <w:u w:val="single"/>
    </w:rPr>
  </w:style>
  <w:style w:type="paragraph" w:customStyle="1" w:styleId="Default">
    <w:name w:val="Default"/>
    <w:rsid w:val="00812CB3"/>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90729">
      <w:bodyDiv w:val="1"/>
      <w:marLeft w:val="0"/>
      <w:marRight w:val="0"/>
      <w:marTop w:val="0"/>
      <w:marBottom w:val="0"/>
      <w:divBdr>
        <w:top w:val="none" w:sz="0" w:space="0" w:color="auto"/>
        <w:left w:val="none" w:sz="0" w:space="0" w:color="auto"/>
        <w:bottom w:val="none" w:sz="0" w:space="0" w:color="auto"/>
        <w:right w:val="none" w:sz="0" w:space="0" w:color="auto"/>
      </w:divBdr>
    </w:div>
    <w:div w:id="171342549">
      <w:bodyDiv w:val="1"/>
      <w:marLeft w:val="0"/>
      <w:marRight w:val="0"/>
      <w:marTop w:val="0"/>
      <w:marBottom w:val="0"/>
      <w:divBdr>
        <w:top w:val="none" w:sz="0" w:space="0" w:color="auto"/>
        <w:left w:val="none" w:sz="0" w:space="0" w:color="auto"/>
        <w:bottom w:val="none" w:sz="0" w:space="0" w:color="auto"/>
        <w:right w:val="none" w:sz="0" w:space="0" w:color="auto"/>
      </w:divBdr>
    </w:div>
    <w:div w:id="364066624">
      <w:bodyDiv w:val="1"/>
      <w:marLeft w:val="0"/>
      <w:marRight w:val="0"/>
      <w:marTop w:val="0"/>
      <w:marBottom w:val="0"/>
      <w:divBdr>
        <w:top w:val="none" w:sz="0" w:space="0" w:color="auto"/>
        <w:left w:val="none" w:sz="0" w:space="0" w:color="auto"/>
        <w:bottom w:val="none" w:sz="0" w:space="0" w:color="auto"/>
        <w:right w:val="none" w:sz="0" w:space="0" w:color="auto"/>
      </w:divBdr>
    </w:div>
    <w:div w:id="98180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72709-AFD6-434D-AC19-43AAFC614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1417</Words>
  <Characters>8078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PAI</Company>
  <LinksUpToDate>false</LinksUpToDate>
  <CharactersWithSpaces>9477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Sochas</dc:creator>
  <cp:lastModifiedBy>Kureshy, Nazo (GH/HIDN/NUT)</cp:lastModifiedBy>
  <cp:revision>2</cp:revision>
  <cp:lastPrinted>2015-10-13T17:45:00Z</cp:lastPrinted>
  <dcterms:created xsi:type="dcterms:W3CDTF">2016-01-11T23:11:00Z</dcterms:created>
  <dcterms:modified xsi:type="dcterms:W3CDTF">2016-01-11T23:11:00Z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1735873284</vt:i4>
  </property>
  <property fmtid="{D5CDD505-2E9C-101B-9397-08002B2CF9AE}" pid="4" name="_EmailSubject">
    <vt:lpwstr>Minimum standards for translation and printing</vt:lpwstr>
  </property>
  <property fmtid="{D5CDD505-2E9C-101B-9397-08002B2CF9AE}" pid="5" name="_AuthorEmail">
    <vt:lpwstr>tourek@who.int</vt:lpwstr>
  </property>
  <property fmtid="{D5CDD505-2E9C-101B-9397-08002B2CF9AE}" pid="6" name="_AuthorEmailDisplayName">
    <vt:lpwstr>TOURE, Kadidiatou</vt:lpwstr>
  </property>
  <property fmtid="{D5CDD505-2E9C-101B-9397-08002B2CF9AE}" pid="7" name="_PreviousAdHocReviewCycleID">
    <vt:i4>2025258357</vt:i4>
  </property>
  <property fmtid="{D5CDD505-2E9C-101B-9397-08002B2CF9AE}" pid="8" name="_ReviewingToolsShownOnce">
    <vt:lpwstr/>
  </property>
</Properties>
</file>